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B9C6" w14:textId="77777777" w:rsidR="00B7749B" w:rsidRDefault="00B7749B" w:rsidP="00B7749B">
      <w:pPr>
        <w:rPr>
          <w:rFonts w:ascii="Century Gothic" w:hAnsi="Century Gothic"/>
          <w:u w:val="single"/>
        </w:rPr>
      </w:pPr>
      <w:r w:rsidRPr="00486703">
        <w:rPr>
          <w:rFonts w:ascii="Century Gothic" w:hAnsi="Century Gothic"/>
          <w:noProof/>
          <w:sz w:val="28"/>
          <w:szCs w:val="28"/>
        </w:rPr>
        <w:drawing>
          <wp:anchor distT="0" distB="0" distL="114300" distR="114300" simplePos="0" relativeHeight="251659264" behindDoc="0" locked="0" layoutInCell="1" allowOverlap="1" wp14:anchorId="7BD46031" wp14:editId="1D7B396E">
            <wp:simplePos x="0" y="0"/>
            <wp:positionH relativeFrom="column">
              <wp:posOffset>2314575</wp:posOffset>
            </wp:positionH>
            <wp:positionV relativeFrom="paragraph">
              <wp:posOffset>0</wp:posOffset>
            </wp:positionV>
            <wp:extent cx="1333500" cy="1089782"/>
            <wp:effectExtent l="0" t="0" r="0" b="0"/>
            <wp:wrapThrough wrapText="bothSides">
              <wp:wrapPolygon edited="0">
                <wp:start x="0" y="0"/>
                <wp:lineTo x="0" y="21147"/>
                <wp:lineTo x="21291" y="21147"/>
                <wp:lineTo x="212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089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DB752" w14:textId="77777777" w:rsidR="00B7749B" w:rsidRDefault="00B7749B" w:rsidP="00B7749B">
      <w:pPr>
        <w:spacing w:line="480" w:lineRule="auto"/>
        <w:jc w:val="center"/>
        <w:rPr>
          <w:rFonts w:ascii="Century Gothic" w:hAnsi="Century Gothic"/>
          <w:b/>
          <w:sz w:val="28"/>
          <w:szCs w:val="28"/>
          <w:u w:val="single"/>
        </w:rPr>
      </w:pPr>
    </w:p>
    <w:p w14:paraId="718EAF2F" w14:textId="77777777" w:rsidR="00B7749B" w:rsidRDefault="00B7749B" w:rsidP="00B7749B">
      <w:pPr>
        <w:spacing w:line="480" w:lineRule="auto"/>
        <w:jc w:val="center"/>
        <w:rPr>
          <w:rFonts w:ascii="Century Gothic" w:hAnsi="Century Gothic"/>
          <w:b/>
          <w:sz w:val="28"/>
          <w:szCs w:val="28"/>
          <w:u w:val="single"/>
        </w:rPr>
      </w:pPr>
    </w:p>
    <w:p w14:paraId="09E39B95" w14:textId="77777777" w:rsidR="00B7749B" w:rsidRPr="004A2D52" w:rsidRDefault="00B7749B" w:rsidP="00B7749B">
      <w:pPr>
        <w:spacing w:line="480" w:lineRule="auto"/>
        <w:jc w:val="center"/>
        <w:rPr>
          <w:rFonts w:ascii="Century Gothic" w:hAnsi="Century Gothic"/>
          <w:b/>
          <w:sz w:val="28"/>
          <w:szCs w:val="28"/>
          <w:u w:val="single"/>
        </w:rPr>
      </w:pPr>
      <w:r w:rsidRPr="004A2D52">
        <w:rPr>
          <w:rFonts w:ascii="Century Gothic" w:hAnsi="Century Gothic"/>
          <w:b/>
          <w:sz w:val="28"/>
          <w:szCs w:val="28"/>
          <w:u w:val="single"/>
        </w:rPr>
        <w:t>REPUBLIC OF KENYA</w:t>
      </w:r>
    </w:p>
    <w:p w14:paraId="65742D68" w14:textId="77777777" w:rsidR="005B698C" w:rsidRDefault="005B698C" w:rsidP="001568BD">
      <w:pPr>
        <w:spacing w:after="0" w:line="480" w:lineRule="auto"/>
        <w:jc w:val="center"/>
        <w:rPr>
          <w:rFonts w:ascii="Century Gothic" w:hAnsi="Century Gothic"/>
          <w:b/>
          <w:sz w:val="28"/>
          <w:szCs w:val="28"/>
          <w:u w:val="single"/>
        </w:rPr>
      </w:pPr>
      <w:r>
        <w:rPr>
          <w:rFonts w:ascii="Century Gothic" w:hAnsi="Century Gothic"/>
          <w:b/>
          <w:sz w:val="28"/>
          <w:szCs w:val="28"/>
          <w:u w:val="single"/>
        </w:rPr>
        <w:t>IN THE HIGH COURT OF KENYA AT MERU</w:t>
      </w:r>
    </w:p>
    <w:p w14:paraId="34FEECBD" w14:textId="77777777" w:rsidR="005B698C" w:rsidRDefault="005B698C" w:rsidP="001568BD">
      <w:pPr>
        <w:spacing w:after="0" w:line="480" w:lineRule="auto"/>
        <w:jc w:val="center"/>
        <w:rPr>
          <w:rFonts w:ascii="Century Gothic" w:hAnsi="Century Gothic"/>
          <w:b/>
          <w:sz w:val="28"/>
          <w:szCs w:val="28"/>
          <w:u w:val="single"/>
        </w:rPr>
      </w:pPr>
      <w:r>
        <w:rPr>
          <w:rFonts w:ascii="Century Gothic" w:hAnsi="Century Gothic"/>
          <w:b/>
          <w:sz w:val="28"/>
          <w:szCs w:val="28"/>
          <w:u w:val="single"/>
        </w:rPr>
        <w:t>SUCCESSION CASE NO. E016 OF 2023</w:t>
      </w:r>
    </w:p>
    <w:p w14:paraId="32CCCF1A" w14:textId="77777777" w:rsidR="005B698C" w:rsidRDefault="005B698C" w:rsidP="001568BD">
      <w:pPr>
        <w:spacing w:after="0" w:line="480" w:lineRule="auto"/>
        <w:jc w:val="center"/>
        <w:rPr>
          <w:rFonts w:ascii="Century Gothic" w:hAnsi="Century Gothic"/>
          <w:b/>
          <w:sz w:val="28"/>
          <w:szCs w:val="28"/>
          <w:u w:val="single"/>
        </w:rPr>
      </w:pPr>
      <w:r>
        <w:rPr>
          <w:rFonts w:ascii="Century Gothic" w:hAnsi="Century Gothic"/>
          <w:b/>
          <w:sz w:val="28"/>
          <w:szCs w:val="28"/>
          <w:u w:val="single"/>
        </w:rPr>
        <w:t>IN THE MATTER OF THE ESTATE OF</w:t>
      </w:r>
    </w:p>
    <w:p w14:paraId="7631D403" w14:textId="77777777" w:rsidR="005B698C" w:rsidRDefault="00413FF0" w:rsidP="001568BD">
      <w:pPr>
        <w:spacing w:after="0" w:line="480" w:lineRule="auto"/>
        <w:jc w:val="center"/>
        <w:rPr>
          <w:rFonts w:ascii="Century Gothic" w:hAnsi="Century Gothic"/>
          <w:b/>
          <w:sz w:val="28"/>
          <w:szCs w:val="28"/>
          <w:u w:val="single"/>
        </w:rPr>
      </w:pPr>
      <w:r>
        <w:rPr>
          <w:rFonts w:ascii="Century Gothic" w:hAnsi="Century Gothic"/>
          <w:b/>
          <w:sz w:val="28"/>
          <w:szCs w:val="28"/>
          <w:u w:val="single"/>
        </w:rPr>
        <w:t>M’MUNGANIA M’MWAMBA alias MUNGANIA MWAMBA</w:t>
      </w:r>
    </w:p>
    <w:p w14:paraId="709F6070" w14:textId="77777777" w:rsidR="005B698C" w:rsidRDefault="00154A26" w:rsidP="001568BD">
      <w:pPr>
        <w:spacing w:after="0" w:line="480" w:lineRule="auto"/>
        <w:jc w:val="both"/>
        <w:rPr>
          <w:rFonts w:ascii="Century Gothic" w:hAnsi="Century Gothic"/>
          <w:b/>
          <w:sz w:val="28"/>
          <w:szCs w:val="28"/>
        </w:rPr>
      </w:pPr>
      <w:r>
        <w:rPr>
          <w:rFonts w:ascii="Century Gothic" w:hAnsi="Century Gothic"/>
          <w:b/>
          <w:sz w:val="28"/>
          <w:szCs w:val="28"/>
        </w:rPr>
        <w:t>GEOFFREY MURIUNGI</w:t>
      </w:r>
      <w:r w:rsidR="005B698C">
        <w:rPr>
          <w:rFonts w:ascii="Century Gothic" w:hAnsi="Century Gothic"/>
          <w:b/>
          <w:sz w:val="28"/>
          <w:szCs w:val="28"/>
        </w:rPr>
        <w:t xml:space="preserve"> ………………………</w:t>
      </w:r>
      <w:proofErr w:type="gramStart"/>
      <w:r w:rsidR="005B698C">
        <w:rPr>
          <w:rFonts w:ascii="Century Gothic" w:hAnsi="Century Gothic"/>
          <w:b/>
          <w:sz w:val="28"/>
          <w:szCs w:val="28"/>
        </w:rPr>
        <w:t>…..</w:t>
      </w:r>
      <w:proofErr w:type="gramEnd"/>
      <w:r w:rsidR="005B698C">
        <w:rPr>
          <w:rFonts w:ascii="Century Gothic" w:hAnsi="Century Gothic"/>
          <w:b/>
          <w:sz w:val="28"/>
          <w:szCs w:val="28"/>
        </w:rPr>
        <w:t>…………….</w:t>
      </w:r>
      <w:r>
        <w:rPr>
          <w:rFonts w:ascii="Century Gothic" w:hAnsi="Century Gothic"/>
          <w:b/>
          <w:sz w:val="28"/>
          <w:szCs w:val="28"/>
        </w:rPr>
        <w:t>1</w:t>
      </w:r>
      <w:r w:rsidRPr="00154A26">
        <w:rPr>
          <w:rFonts w:ascii="Century Gothic" w:hAnsi="Century Gothic"/>
          <w:b/>
          <w:sz w:val="28"/>
          <w:szCs w:val="28"/>
          <w:vertAlign w:val="superscript"/>
        </w:rPr>
        <w:t>ST</w:t>
      </w:r>
      <w:r>
        <w:rPr>
          <w:rFonts w:ascii="Century Gothic" w:hAnsi="Century Gothic"/>
          <w:b/>
          <w:sz w:val="28"/>
          <w:szCs w:val="28"/>
        </w:rPr>
        <w:t xml:space="preserve"> APPELLANT</w:t>
      </w:r>
    </w:p>
    <w:p w14:paraId="2D439183" w14:textId="77777777" w:rsidR="00154A26" w:rsidRDefault="00154A26" w:rsidP="001568BD">
      <w:pPr>
        <w:spacing w:after="0" w:line="480" w:lineRule="auto"/>
        <w:jc w:val="both"/>
        <w:rPr>
          <w:rFonts w:ascii="Century Gothic" w:hAnsi="Century Gothic"/>
          <w:b/>
          <w:sz w:val="28"/>
          <w:szCs w:val="28"/>
        </w:rPr>
      </w:pPr>
      <w:r>
        <w:rPr>
          <w:rFonts w:ascii="Century Gothic" w:hAnsi="Century Gothic"/>
          <w:b/>
          <w:sz w:val="28"/>
          <w:szCs w:val="28"/>
        </w:rPr>
        <w:t>JOYCE KINANU KAUNGANIA ……………………………</w:t>
      </w:r>
      <w:proofErr w:type="gramStart"/>
      <w:r>
        <w:rPr>
          <w:rFonts w:ascii="Century Gothic" w:hAnsi="Century Gothic"/>
          <w:b/>
          <w:sz w:val="28"/>
          <w:szCs w:val="28"/>
        </w:rPr>
        <w:t>…..</w:t>
      </w:r>
      <w:proofErr w:type="gramEnd"/>
      <w:r>
        <w:rPr>
          <w:rFonts w:ascii="Century Gothic" w:hAnsi="Century Gothic"/>
          <w:b/>
          <w:sz w:val="28"/>
          <w:szCs w:val="28"/>
        </w:rPr>
        <w:t xml:space="preserve"> 2</w:t>
      </w:r>
      <w:r w:rsidRPr="00154A26">
        <w:rPr>
          <w:rFonts w:ascii="Century Gothic" w:hAnsi="Century Gothic"/>
          <w:b/>
          <w:sz w:val="28"/>
          <w:szCs w:val="28"/>
          <w:vertAlign w:val="superscript"/>
        </w:rPr>
        <w:t>ND</w:t>
      </w:r>
      <w:r>
        <w:rPr>
          <w:rFonts w:ascii="Century Gothic" w:hAnsi="Century Gothic"/>
          <w:b/>
          <w:sz w:val="28"/>
          <w:szCs w:val="28"/>
        </w:rPr>
        <w:t xml:space="preserve"> APPELLANT</w:t>
      </w:r>
    </w:p>
    <w:p w14:paraId="14322CED" w14:textId="77777777" w:rsidR="005B698C" w:rsidRDefault="005B698C" w:rsidP="001568BD">
      <w:pPr>
        <w:spacing w:after="0" w:line="480" w:lineRule="auto"/>
        <w:jc w:val="center"/>
        <w:rPr>
          <w:rFonts w:ascii="Century Gothic" w:hAnsi="Century Gothic"/>
          <w:b/>
          <w:sz w:val="28"/>
          <w:szCs w:val="28"/>
        </w:rPr>
      </w:pPr>
      <w:r>
        <w:rPr>
          <w:rFonts w:ascii="Century Gothic" w:hAnsi="Century Gothic"/>
          <w:b/>
          <w:sz w:val="28"/>
          <w:szCs w:val="28"/>
        </w:rPr>
        <w:t>-VERSUS-</w:t>
      </w:r>
    </w:p>
    <w:p w14:paraId="63F24DDF" w14:textId="77777777" w:rsidR="005B698C" w:rsidRDefault="00154A26" w:rsidP="001568BD">
      <w:pPr>
        <w:spacing w:after="0" w:line="480" w:lineRule="auto"/>
        <w:jc w:val="both"/>
        <w:rPr>
          <w:rFonts w:ascii="Century Gothic" w:hAnsi="Century Gothic"/>
          <w:b/>
          <w:sz w:val="28"/>
          <w:szCs w:val="28"/>
        </w:rPr>
      </w:pPr>
      <w:r>
        <w:rPr>
          <w:rFonts w:ascii="Century Gothic" w:hAnsi="Century Gothic"/>
          <w:b/>
          <w:sz w:val="28"/>
          <w:szCs w:val="28"/>
        </w:rPr>
        <w:t>PELINA KAREGI JOSEPH</w:t>
      </w:r>
      <w:r w:rsidR="005B698C">
        <w:rPr>
          <w:rFonts w:ascii="Century Gothic" w:hAnsi="Century Gothic"/>
          <w:b/>
          <w:sz w:val="28"/>
          <w:szCs w:val="28"/>
        </w:rPr>
        <w:t xml:space="preserve"> ………</w:t>
      </w:r>
      <w:r w:rsidR="009E77EA">
        <w:rPr>
          <w:rFonts w:ascii="Century Gothic" w:hAnsi="Century Gothic"/>
          <w:b/>
          <w:sz w:val="28"/>
          <w:szCs w:val="28"/>
        </w:rPr>
        <w:t>……………….</w:t>
      </w:r>
      <w:r w:rsidR="005B698C">
        <w:rPr>
          <w:rFonts w:ascii="Century Gothic" w:hAnsi="Century Gothic"/>
          <w:b/>
          <w:sz w:val="28"/>
          <w:szCs w:val="28"/>
        </w:rPr>
        <w:t>…………</w:t>
      </w:r>
      <w:proofErr w:type="gramStart"/>
      <w:r w:rsidR="005B698C">
        <w:rPr>
          <w:rFonts w:ascii="Century Gothic" w:hAnsi="Century Gothic"/>
          <w:b/>
          <w:sz w:val="28"/>
          <w:szCs w:val="28"/>
        </w:rPr>
        <w:t>…..</w:t>
      </w:r>
      <w:proofErr w:type="gramEnd"/>
      <w:r w:rsidR="005B698C">
        <w:rPr>
          <w:rFonts w:ascii="Century Gothic" w:hAnsi="Century Gothic"/>
          <w:b/>
          <w:sz w:val="28"/>
          <w:szCs w:val="28"/>
        </w:rPr>
        <w:t xml:space="preserve">… </w:t>
      </w:r>
      <w:r w:rsidR="009E77EA">
        <w:rPr>
          <w:rFonts w:ascii="Century Gothic" w:hAnsi="Century Gothic"/>
          <w:b/>
          <w:sz w:val="28"/>
          <w:szCs w:val="28"/>
        </w:rPr>
        <w:t>RESPONDENT</w:t>
      </w:r>
    </w:p>
    <w:p w14:paraId="61A252AE" w14:textId="77777777" w:rsidR="009E77EA" w:rsidRPr="001568BD" w:rsidRDefault="009E77EA" w:rsidP="001568BD">
      <w:pPr>
        <w:spacing w:after="0" w:line="480" w:lineRule="auto"/>
        <w:jc w:val="both"/>
        <w:rPr>
          <w:rFonts w:ascii="Century Gothic" w:hAnsi="Century Gothic"/>
          <w:b/>
          <w:i/>
          <w:sz w:val="28"/>
          <w:szCs w:val="28"/>
        </w:rPr>
      </w:pPr>
      <w:r w:rsidRPr="001568BD">
        <w:rPr>
          <w:rFonts w:ascii="Century Gothic" w:hAnsi="Century Gothic"/>
          <w:b/>
          <w:i/>
          <w:sz w:val="28"/>
          <w:szCs w:val="28"/>
        </w:rPr>
        <w:t xml:space="preserve">(Being an appeal from the ruling and order of the learned Senior Principal Magistrate Hon. S. </w:t>
      </w:r>
      <w:proofErr w:type="spellStart"/>
      <w:r w:rsidRPr="001568BD">
        <w:rPr>
          <w:rFonts w:ascii="Century Gothic" w:hAnsi="Century Gothic"/>
          <w:b/>
          <w:i/>
          <w:sz w:val="28"/>
          <w:szCs w:val="28"/>
        </w:rPr>
        <w:t>Ndegwa</w:t>
      </w:r>
      <w:proofErr w:type="spellEnd"/>
      <w:r w:rsidRPr="001568BD">
        <w:rPr>
          <w:rFonts w:ascii="Century Gothic" w:hAnsi="Century Gothic"/>
          <w:b/>
          <w:i/>
          <w:sz w:val="28"/>
          <w:szCs w:val="28"/>
        </w:rPr>
        <w:t xml:space="preserve"> dated 7</w:t>
      </w:r>
      <w:r w:rsidRPr="001568BD">
        <w:rPr>
          <w:rFonts w:ascii="Century Gothic" w:hAnsi="Century Gothic"/>
          <w:b/>
          <w:i/>
          <w:sz w:val="28"/>
          <w:szCs w:val="28"/>
          <w:vertAlign w:val="superscript"/>
        </w:rPr>
        <w:t>th</w:t>
      </w:r>
      <w:r w:rsidRPr="001568BD">
        <w:rPr>
          <w:rFonts w:ascii="Century Gothic" w:hAnsi="Century Gothic"/>
          <w:b/>
          <w:i/>
          <w:sz w:val="28"/>
          <w:szCs w:val="28"/>
        </w:rPr>
        <w:t xml:space="preserve"> day of August 2023)</w:t>
      </w:r>
    </w:p>
    <w:p w14:paraId="2B4AC1EB" w14:textId="77777777" w:rsidR="005B698C" w:rsidRDefault="009E77EA" w:rsidP="005B698C">
      <w:pPr>
        <w:spacing w:line="480" w:lineRule="auto"/>
        <w:ind w:left="1080"/>
        <w:jc w:val="center"/>
        <w:rPr>
          <w:rFonts w:ascii="Century Gothic" w:hAnsi="Century Gothic"/>
          <w:b/>
          <w:sz w:val="28"/>
          <w:szCs w:val="28"/>
          <w:u w:val="single"/>
        </w:rPr>
      </w:pPr>
      <w:r>
        <w:rPr>
          <w:rFonts w:ascii="Century Gothic" w:hAnsi="Century Gothic"/>
          <w:b/>
          <w:sz w:val="28"/>
          <w:szCs w:val="28"/>
          <w:u w:val="single"/>
        </w:rPr>
        <w:t>JUDGMENT</w:t>
      </w:r>
    </w:p>
    <w:p w14:paraId="6DFE0CA4" w14:textId="77777777" w:rsidR="001568BD" w:rsidRDefault="001568BD" w:rsidP="001568BD">
      <w:pPr>
        <w:spacing w:line="480" w:lineRule="auto"/>
        <w:rPr>
          <w:rFonts w:ascii="Century Gothic" w:hAnsi="Century Gothic"/>
          <w:b/>
          <w:sz w:val="28"/>
          <w:szCs w:val="28"/>
          <w:u w:val="single"/>
        </w:rPr>
      </w:pPr>
      <w:r>
        <w:rPr>
          <w:rFonts w:ascii="Century Gothic" w:hAnsi="Century Gothic"/>
          <w:b/>
          <w:sz w:val="28"/>
          <w:szCs w:val="28"/>
          <w:u w:val="single"/>
        </w:rPr>
        <w:t>Background:</w:t>
      </w:r>
    </w:p>
    <w:p w14:paraId="4637D93A" w14:textId="77777777" w:rsidR="005B698C" w:rsidRPr="00EC7448" w:rsidRDefault="005B698C" w:rsidP="008A441F">
      <w:pPr>
        <w:pStyle w:val="ListParagraph"/>
        <w:numPr>
          <w:ilvl w:val="0"/>
          <w:numId w:val="1"/>
        </w:numPr>
        <w:spacing w:after="0" w:line="480" w:lineRule="auto"/>
        <w:ind w:hanging="720"/>
        <w:jc w:val="both"/>
        <w:rPr>
          <w:rFonts w:ascii="Century Gothic" w:hAnsi="Century Gothic"/>
          <w:b/>
          <w:sz w:val="28"/>
          <w:szCs w:val="28"/>
        </w:rPr>
      </w:pPr>
      <w:r>
        <w:rPr>
          <w:rFonts w:ascii="Century Gothic" w:hAnsi="Century Gothic"/>
          <w:sz w:val="28"/>
          <w:szCs w:val="28"/>
        </w:rPr>
        <w:t xml:space="preserve">The </w:t>
      </w:r>
      <w:r w:rsidR="002A6B8A">
        <w:rPr>
          <w:rFonts w:ascii="Century Gothic" w:hAnsi="Century Gothic"/>
          <w:sz w:val="28"/>
          <w:szCs w:val="28"/>
        </w:rPr>
        <w:t>respondent herein moved the lower court for a grant of letters intestate. In her petition filed on 25</w:t>
      </w:r>
      <w:r w:rsidR="002A6B8A" w:rsidRPr="002A6B8A">
        <w:rPr>
          <w:rFonts w:ascii="Century Gothic" w:hAnsi="Century Gothic"/>
          <w:sz w:val="28"/>
          <w:szCs w:val="28"/>
          <w:vertAlign w:val="superscript"/>
        </w:rPr>
        <w:t>th</w:t>
      </w:r>
      <w:r w:rsidR="002A6B8A">
        <w:rPr>
          <w:rFonts w:ascii="Century Gothic" w:hAnsi="Century Gothic"/>
          <w:sz w:val="28"/>
          <w:szCs w:val="28"/>
        </w:rPr>
        <w:t xml:space="preserve"> January 2019, she </w:t>
      </w:r>
      <w:r w:rsidR="002A6B8A">
        <w:rPr>
          <w:rFonts w:ascii="Century Gothic" w:hAnsi="Century Gothic"/>
          <w:sz w:val="28"/>
          <w:szCs w:val="28"/>
        </w:rPr>
        <w:lastRenderedPageBreak/>
        <w:t>described herself as a daughter</w:t>
      </w:r>
      <w:r w:rsidR="00FF64DD">
        <w:rPr>
          <w:rFonts w:ascii="Century Gothic" w:hAnsi="Century Gothic"/>
          <w:sz w:val="28"/>
          <w:szCs w:val="28"/>
        </w:rPr>
        <w:t xml:space="preserve"> of the deceased. She listed the following persons as having survived</w:t>
      </w:r>
      <w:r w:rsidR="00E4373D">
        <w:rPr>
          <w:rFonts w:ascii="Century Gothic" w:hAnsi="Century Gothic"/>
          <w:sz w:val="28"/>
          <w:szCs w:val="28"/>
        </w:rPr>
        <w:t xml:space="preserve"> the deceased:</w:t>
      </w:r>
    </w:p>
    <w:p w14:paraId="67956467" w14:textId="77777777" w:rsidR="00EC7448" w:rsidRDefault="0078561B"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Angelica </w:t>
      </w:r>
      <w:proofErr w:type="spellStart"/>
      <w:r>
        <w:rPr>
          <w:rFonts w:ascii="Century Gothic" w:hAnsi="Century Gothic"/>
          <w:b/>
          <w:sz w:val="28"/>
          <w:szCs w:val="28"/>
        </w:rPr>
        <w:t>Kaburo</w:t>
      </w:r>
      <w:proofErr w:type="spellEnd"/>
      <w:r>
        <w:rPr>
          <w:rFonts w:ascii="Century Gothic" w:hAnsi="Century Gothic"/>
          <w:b/>
          <w:sz w:val="28"/>
          <w:szCs w:val="28"/>
        </w:rPr>
        <w:t xml:space="preserve"> </w:t>
      </w:r>
      <w:proofErr w:type="spellStart"/>
      <w:r>
        <w:rPr>
          <w:rFonts w:ascii="Century Gothic" w:hAnsi="Century Gothic"/>
          <w:b/>
          <w:sz w:val="28"/>
          <w:szCs w:val="28"/>
        </w:rPr>
        <w:t>M’Mungania</w:t>
      </w:r>
      <w:proofErr w:type="spellEnd"/>
      <w:r>
        <w:rPr>
          <w:rFonts w:ascii="Century Gothic" w:hAnsi="Century Gothic"/>
          <w:b/>
          <w:sz w:val="28"/>
          <w:szCs w:val="28"/>
        </w:rPr>
        <w:t xml:space="preserve"> ………. Widow (deceased)</w:t>
      </w:r>
    </w:p>
    <w:p w14:paraId="6939B78E" w14:textId="77777777" w:rsidR="0078561B" w:rsidRDefault="0078561B" w:rsidP="004E3FF6">
      <w:pPr>
        <w:pStyle w:val="ListParagraph"/>
        <w:numPr>
          <w:ilvl w:val="0"/>
          <w:numId w:val="12"/>
        </w:numPr>
        <w:spacing w:after="0" w:line="480" w:lineRule="auto"/>
        <w:jc w:val="both"/>
        <w:rPr>
          <w:rFonts w:ascii="Century Gothic" w:hAnsi="Century Gothic"/>
          <w:b/>
          <w:sz w:val="28"/>
          <w:szCs w:val="28"/>
        </w:rPr>
      </w:pPr>
      <w:proofErr w:type="spellStart"/>
      <w:r>
        <w:rPr>
          <w:rFonts w:ascii="Century Gothic" w:hAnsi="Century Gothic"/>
          <w:b/>
          <w:sz w:val="28"/>
          <w:szCs w:val="28"/>
        </w:rPr>
        <w:t>Magdaline</w:t>
      </w:r>
      <w:proofErr w:type="spellEnd"/>
      <w:r>
        <w:rPr>
          <w:rFonts w:ascii="Century Gothic" w:hAnsi="Century Gothic"/>
          <w:b/>
          <w:sz w:val="28"/>
          <w:szCs w:val="28"/>
        </w:rPr>
        <w:t xml:space="preserve"> </w:t>
      </w:r>
      <w:proofErr w:type="spellStart"/>
      <w:r>
        <w:rPr>
          <w:rFonts w:ascii="Century Gothic" w:hAnsi="Century Gothic"/>
          <w:b/>
          <w:sz w:val="28"/>
          <w:szCs w:val="28"/>
        </w:rPr>
        <w:t>Kiaro</w:t>
      </w:r>
      <w:proofErr w:type="spellEnd"/>
      <w:r>
        <w:rPr>
          <w:rFonts w:ascii="Century Gothic" w:hAnsi="Century Gothic"/>
          <w:b/>
          <w:sz w:val="28"/>
          <w:szCs w:val="28"/>
        </w:rPr>
        <w:t xml:space="preserve"> </w:t>
      </w:r>
      <w:proofErr w:type="spellStart"/>
      <w:r>
        <w:rPr>
          <w:rFonts w:ascii="Century Gothic" w:hAnsi="Century Gothic"/>
          <w:b/>
          <w:sz w:val="28"/>
          <w:szCs w:val="28"/>
        </w:rPr>
        <w:t>Mwiti</w:t>
      </w:r>
      <w:proofErr w:type="spellEnd"/>
      <w:r>
        <w:rPr>
          <w:rFonts w:ascii="Century Gothic" w:hAnsi="Century Gothic"/>
          <w:b/>
          <w:sz w:val="28"/>
          <w:szCs w:val="28"/>
        </w:rPr>
        <w:t xml:space="preserve"> ………………… daughter</w:t>
      </w:r>
    </w:p>
    <w:p w14:paraId="6643B141" w14:textId="77777777" w:rsidR="0078561B" w:rsidRDefault="0078561B" w:rsidP="004E3FF6">
      <w:pPr>
        <w:pStyle w:val="ListParagraph"/>
        <w:numPr>
          <w:ilvl w:val="0"/>
          <w:numId w:val="12"/>
        </w:numPr>
        <w:spacing w:after="0" w:line="480" w:lineRule="auto"/>
        <w:jc w:val="both"/>
        <w:rPr>
          <w:rFonts w:ascii="Century Gothic" w:hAnsi="Century Gothic"/>
          <w:b/>
          <w:sz w:val="28"/>
          <w:szCs w:val="28"/>
        </w:rPr>
      </w:pPr>
      <w:proofErr w:type="spellStart"/>
      <w:r>
        <w:rPr>
          <w:rFonts w:ascii="Century Gothic" w:hAnsi="Century Gothic"/>
          <w:b/>
          <w:sz w:val="28"/>
          <w:szCs w:val="28"/>
        </w:rPr>
        <w:t>Pielina</w:t>
      </w:r>
      <w:proofErr w:type="spellEnd"/>
      <w:r>
        <w:rPr>
          <w:rFonts w:ascii="Century Gothic" w:hAnsi="Century Gothic"/>
          <w:b/>
          <w:sz w:val="28"/>
          <w:szCs w:val="28"/>
        </w:rPr>
        <w:t xml:space="preserve"> </w:t>
      </w:r>
      <w:proofErr w:type="spellStart"/>
      <w:r>
        <w:rPr>
          <w:rFonts w:ascii="Century Gothic" w:hAnsi="Century Gothic"/>
          <w:b/>
          <w:sz w:val="28"/>
          <w:szCs w:val="28"/>
        </w:rPr>
        <w:t>Karegi</w:t>
      </w:r>
      <w:proofErr w:type="spellEnd"/>
      <w:r>
        <w:rPr>
          <w:rFonts w:ascii="Century Gothic" w:hAnsi="Century Gothic"/>
          <w:b/>
          <w:sz w:val="28"/>
          <w:szCs w:val="28"/>
        </w:rPr>
        <w:t xml:space="preserve"> Joseph ……………………daughter</w:t>
      </w:r>
    </w:p>
    <w:p w14:paraId="4DF3EF51" w14:textId="77777777" w:rsidR="0078561B" w:rsidRDefault="0078561B"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Esther </w:t>
      </w:r>
      <w:proofErr w:type="spellStart"/>
      <w:r>
        <w:rPr>
          <w:rFonts w:ascii="Century Gothic" w:hAnsi="Century Gothic"/>
          <w:b/>
          <w:sz w:val="28"/>
          <w:szCs w:val="28"/>
        </w:rPr>
        <w:t>Kanugu</w:t>
      </w:r>
      <w:proofErr w:type="spellEnd"/>
      <w:r>
        <w:rPr>
          <w:rFonts w:ascii="Century Gothic" w:hAnsi="Century Gothic"/>
          <w:b/>
          <w:sz w:val="28"/>
          <w:szCs w:val="28"/>
        </w:rPr>
        <w:t xml:space="preserve"> Mutua ……………………daughter</w:t>
      </w:r>
    </w:p>
    <w:p w14:paraId="2230D510" w14:textId="77777777" w:rsidR="0078561B" w:rsidRDefault="0078561B"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Margaret </w:t>
      </w:r>
      <w:proofErr w:type="spellStart"/>
      <w:r>
        <w:rPr>
          <w:rFonts w:ascii="Century Gothic" w:hAnsi="Century Gothic"/>
          <w:b/>
          <w:sz w:val="28"/>
          <w:szCs w:val="28"/>
        </w:rPr>
        <w:t>Kathambi</w:t>
      </w:r>
      <w:proofErr w:type="spellEnd"/>
      <w:r>
        <w:rPr>
          <w:rFonts w:ascii="Century Gothic" w:hAnsi="Century Gothic"/>
          <w:b/>
          <w:sz w:val="28"/>
          <w:szCs w:val="28"/>
        </w:rPr>
        <w:t xml:space="preserve"> John ……………</w:t>
      </w:r>
      <w:proofErr w:type="gramStart"/>
      <w:r>
        <w:rPr>
          <w:rFonts w:ascii="Century Gothic" w:hAnsi="Century Gothic"/>
          <w:b/>
          <w:sz w:val="28"/>
          <w:szCs w:val="28"/>
        </w:rPr>
        <w:t>…</w:t>
      </w:r>
      <w:r w:rsidR="00AB1A9A">
        <w:rPr>
          <w:rFonts w:ascii="Century Gothic" w:hAnsi="Century Gothic"/>
          <w:b/>
          <w:sz w:val="28"/>
          <w:szCs w:val="28"/>
        </w:rPr>
        <w:t>.</w:t>
      </w:r>
      <w:r w:rsidR="008C2931">
        <w:rPr>
          <w:rFonts w:ascii="Century Gothic" w:hAnsi="Century Gothic"/>
          <w:b/>
          <w:sz w:val="28"/>
          <w:szCs w:val="28"/>
        </w:rPr>
        <w:t>d</w:t>
      </w:r>
      <w:r>
        <w:rPr>
          <w:rFonts w:ascii="Century Gothic" w:hAnsi="Century Gothic"/>
          <w:b/>
          <w:sz w:val="28"/>
          <w:szCs w:val="28"/>
        </w:rPr>
        <w:t>aughter</w:t>
      </w:r>
      <w:proofErr w:type="gramEnd"/>
    </w:p>
    <w:p w14:paraId="466A8A19" w14:textId="77777777" w:rsidR="0078561B" w:rsidRDefault="0078561B"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Gladys </w:t>
      </w:r>
      <w:proofErr w:type="spellStart"/>
      <w:r>
        <w:rPr>
          <w:rFonts w:ascii="Century Gothic" w:hAnsi="Century Gothic"/>
          <w:b/>
          <w:sz w:val="28"/>
          <w:szCs w:val="28"/>
        </w:rPr>
        <w:t>Nchabira</w:t>
      </w:r>
      <w:proofErr w:type="spellEnd"/>
      <w:r>
        <w:rPr>
          <w:rFonts w:ascii="Century Gothic" w:hAnsi="Century Gothic"/>
          <w:b/>
          <w:sz w:val="28"/>
          <w:szCs w:val="28"/>
        </w:rPr>
        <w:t xml:space="preserve"> </w:t>
      </w:r>
      <w:proofErr w:type="spellStart"/>
      <w:r>
        <w:rPr>
          <w:rFonts w:ascii="Century Gothic" w:hAnsi="Century Gothic"/>
          <w:b/>
          <w:sz w:val="28"/>
          <w:szCs w:val="28"/>
        </w:rPr>
        <w:t>Mworia</w:t>
      </w:r>
      <w:proofErr w:type="spellEnd"/>
      <w:r>
        <w:rPr>
          <w:rFonts w:ascii="Century Gothic" w:hAnsi="Century Gothic"/>
          <w:b/>
          <w:sz w:val="28"/>
          <w:szCs w:val="28"/>
        </w:rPr>
        <w:t xml:space="preserve"> ……………</w:t>
      </w:r>
      <w:proofErr w:type="gramStart"/>
      <w:r>
        <w:rPr>
          <w:rFonts w:ascii="Century Gothic" w:hAnsi="Century Gothic"/>
          <w:b/>
          <w:sz w:val="28"/>
          <w:szCs w:val="28"/>
        </w:rPr>
        <w:t>…</w:t>
      </w:r>
      <w:r w:rsidR="00AB1A9A">
        <w:rPr>
          <w:rFonts w:ascii="Century Gothic" w:hAnsi="Century Gothic"/>
          <w:b/>
          <w:sz w:val="28"/>
          <w:szCs w:val="28"/>
        </w:rPr>
        <w:t>.</w:t>
      </w:r>
      <w:r w:rsidR="008C2931">
        <w:rPr>
          <w:rFonts w:ascii="Century Gothic" w:hAnsi="Century Gothic"/>
          <w:b/>
          <w:sz w:val="28"/>
          <w:szCs w:val="28"/>
        </w:rPr>
        <w:t>d</w:t>
      </w:r>
      <w:r>
        <w:rPr>
          <w:rFonts w:ascii="Century Gothic" w:hAnsi="Century Gothic"/>
          <w:b/>
          <w:sz w:val="28"/>
          <w:szCs w:val="28"/>
        </w:rPr>
        <w:t>aughter</w:t>
      </w:r>
      <w:proofErr w:type="gramEnd"/>
    </w:p>
    <w:p w14:paraId="0040BF45" w14:textId="77777777" w:rsidR="0078561B" w:rsidRDefault="008C2931"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Susan </w:t>
      </w:r>
      <w:proofErr w:type="spellStart"/>
      <w:r>
        <w:rPr>
          <w:rFonts w:ascii="Century Gothic" w:hAnsi="Century Gothic"/>
          <w:b/>
          <w:sz w:val="28"/>
          <w:szCs w:val="28"/>
        </w:rPr>
        <w:t>Ruguru</w:t>
      </w:r>
      <w:proofErr w:type="spellEnd"/>
      <w:r>
        <w:rPr>
          <w:rFonts w:ascii="Century Gothic" w:hAnsi="Century Gothic"/>
          <w:b/>
          <w:sz w:val="28"/>
          <w:szCs w:val="28"/>
        </w:rPr>
        <w:t xml:space="preserve"> </w:t>
      </w:r>
      <w:proofErr w:type="spellStart"/>
      <w:r>
        <w:rPr>
          <w:rFonts w:ascii="Century Gothic" w:hAnsi="Century Gothic"/>
          <w:b/>
          <w:sz w:val="28"/>
          <w:szCs w:val="28"/>
        </w:rPr>
        <w:t>Kaungania</w:t>
      </w:r>
      <w:proofErr w:type="spellEnd"/>
      <w:r>
        <w:rPr>
          <w:rFonts w:ascii="Century Gothic" w:hAnsi="Century Gothic"/>
          <w:b/>
          <w:sz w:val="28"/>
          <w:szCs w:val="28"/>
        </w:rPr>
        <w:t xml:space="preserve"> ………………daughter</w:t>
      </w:r>
    </w:p>
    <w:p w14:paraId="4EF679E8" w14:textId="77777777" w:rsidR="008C2931" w:rsidRDefault="008C2931" w:rsidP="004E3FF6">
      <w:pPr>
        <w:pStyle w:val="ListParagraph"/>
        <w:numPr>
          <w:ilvl w:val="0"/>
          <w:numId w:val="12"/>
        </w:numPr>
        <w:spacing w:after="0" w:line="480" w:lineRule="auto"/>
        <w:jc w:val="both"/>
        <w:rPr>
          <w:rFonts w:ascii="Century Gothic" w:hAnsi="Century Gothic"/>
          <w:b/>
          <w:sz w:val="28"/>
          <w:szCs w:val="28"/>
        </w:rPr>
      </w:pPr>
      <w:proofErr w:type="spellStart"/>
      <w:r>
        <w:rPr>
          <w:rFonts w:ascii="Century Gothic" w:hAnsi="Century Gothic"/>
          <w:b/>
          <w:sz w:val="28"/>
          <w:szCs w:val="28"/>
        </w:rPr>
        <w:t>Andelina</w:t>
      </w:r>
      <w:proofErr w:type="spellEnd"/>
      <w:r>
        <w:rPr>
          <w:rFonts w:ascii="Century Gothic" w:hAnsi="Century Gothic"/>
          <w:b/>
          <w:sz w:val="28"/>
          <w:szCs w:val="28"/>
        </w:rPr>
        <w:t xml:space="preserve"> </w:t>
      </w:r>
      <w:proofErr w:type="spellStart"/>
      <w:r>
        <w:rPr>
          <w:rFonts w:ascii="Century Gothic" w:hAnsi="Century Gothic"/>
          <w:b/>
          <w:sz w:val="28"/>
          <w:szCs w:val="28"/>
        </w:rPr>
        <w:t>Mwari</w:t>
      </w:r>
      <w:proofErr w:type="spellEnd"/>
      <w:r>
        <w:rPr>
          <w:rFonts w:ascii="Century Gothic" w:hAnsi="Century Gothic"/>
          <w:b/>
          <w:sz w:val="28"/>
          <w:szCs w:val="28"/>
        </w:rPr>
        <w:t xml:space="preserve"> ………………………</w:t>
      </w:r>
      <w:r w:rsidR="00AB1A9A">
        <w:rPr>
          <w:rFonts w:ascii="Century Gothic" w:hAnsi="Century Gothic"/>
          <w:b/>
          <w:sz w:val="28"/>
          <w:szCs w:val="28"/>
        </w:rPr>
        <w:t>..</w:t>
      </w:r>
      <w:r>
        <w:rPr>
          <w:rFonts w:ascii="Century Gothic" w:hAnsi="Century Gothic"/>
          <w:b/>
          <w:sz w:val="28"/>
          <w:szCs w:val="28"/>
        </w:rPr>
        <w:t xml:space="preserve">. </w:t>
      </w:r>
      <w:r w:rsidR="003D5DD2">
        <w:rPr>
          <w:rFonts w:ascii="Century Gothic" w:hAnsi="Century Gothic"/>
          <w:b/>
          <w:sz w:val="28"/>
          <w:szCs w:val="28"/>
        </w:rPr>
        <w:t>d</w:t>
      </w:r>
      <w:r>
        <w:rPr>
          <w:rFonts w:ascii="Century Gothic" w:hAnsi="Century Gothic"/>
          <w:b/>
          <w:sz w:val="28"/>
          <w:szCs w:val="28"/>
        </w:rPr>
        <w:t>aughter – deceased</w:t>
      </w:r>
    </w:p>
    <w:p w14:paraId="60AF89D4" w14:textId="77777777" w:rsidR="008C2931" w:rsidRDefault="008C2931" w:rsidP="004E3FF6">
      <w:pPr>
        <w:pStyle w:val="ListParagraph"/>
        <w:numPr>
          <w:ilvl w:val="0"/>
          <w:numId w:val="12"/>
        </w:numPr>
        <w:spacing w:after="0" w:line="480" w:lineRule="auto"/>
        <w:jc w:val="both"/>
        <w:rPr>
          <w:rFonts w:ascii="Century Gothic" w:hAnsi="Century Gothic"/>
          <w:b/>
          <w:sz w:val="28"/>
          <w:szCs w:val="28"/>
        </w:rPr>
      </w:pPr>
      <w:r>
        <w:rPr>
          <w:rFonts w:ascii="Century Gothic" w:hAnsi="Century Gothic"/>
          <w:b/>
          <w:sz w:val="28"/>
          <w:szCs w:val="28"/>
        </w:rPr>
        <w:t xml:space="preserve">Joyce </w:t>
      </w:r>
      <w:proofErr w:type="spellStart"/>
      <w:r>
        <w:rPr>
          <w:rFonts w:ascii="Century Gothic" w:hAnsi="Century Gothic"/>
          <w:b/>
          <w:sz w:val="28"/>
          <w:szCs w:val="28"/>
        </w:rPr>
        <w:t>Kinanu</w:t>
      </w:r>
      <w:proofErr w:type="spellEnd"/>
      <w:r>
        <w:rPr>
          <w:rFonts w:ascii="Century Gothic" w:hAnsi="Century Gothic"/>
          <w:b/>
          <w:sz w:val="28"/>
          <w:szCs w:val="28"/>
        </w:rPr>
        <w:t xml:space="preserve"> </w:t>
      </w:r>
      <w:proofErr w:type="spellStart"/>
      <w:r>
        <w:rPr>
          <w:rFonts w:ascii="Century Gothic" w:hAnsi="Century Gothic"/>
          <w:b/>
          <w:sz w:val="28"/>
          <w:szCs w:val="28"/>
        </w:rPr>
        <w:t>Kaungania</w:t>
      </w:r>
      <w:proofErr w:type="spellEnd"/>
      <w:r>
        <w:rPr>
          <w:rFonts w:ascii="Century Gothic" w:hAnsi="Century Gothic"/>
          <w:b/>
          <w:sz w:val="28"/>
          <w:szCs w:val="28"/>
        </w:rPr>
        <w:t xml:space="preserve"> ……………</w:t>
      </w:r>
      <w:r w:rsidR="006030AF">
        <w:rPr>
          <w:rFonts w:ascii="Century Gothic" w:hAnsi="Century Gothic"/>
          <w:b/>
          <w:sz w:val="28"/>
          <w:szCs w:val="28"/>
        </w:rPr>
        <w:t>…daughter</w:t>
      </w:r>
    </w:p>
    <w:p w14:paraId="49477C5B" w14:textId="77777777" w:rsidR="008C2931" w:rsidRPr="00E4373D" w:rsidRDefault="008C2931" w:rsidP="004E3FF6">
      <w:pPr>
        <w:pStyle w:val="ListParagraph"/>
        <w:numPr>
          <w:ilvl w:val="0"/>
          <w:numId w:val="12"/>
        </w:numPr>
        <w:spacing w:after="0" w:line="480" w:lineRule="auto"/>
        <w:jc w:val="both"/>
        <w:rPr>
          <w:rFonts w:ascii="Century Gothic" w:hAnsi="Century Gothic"/>
          <w:b/>
          <w:sz w:val="28"/>
          <w:szCs w:val="28"/>
        </w:rPr>
      </w:pPr>
      <w:proofErr w:type="spellStart"/>
      <w:r>
        <w:rPr>
          <w:rFonts w:ascii="Century Gothic" w:hAnsi="Century Gothic"/>
          <w:b/>
          <w:sz w:val="28"/>
          <w:szCs w:val="28"/>
        </w:rPr>
        <w:t>Domisiano</w:t>
      </w:r>
      <w:proofErr w:type="spellEnd"/>
      <w:r>
        <w:rPr>
          <w:rFonts w:ascii="Century Gothic" w:hAnsi="Century Gothic"/>
          <w:b/>
          <w:sz w:val="28"/>
          <w:szCs w:val="28"/>
        </w:rPr>
        <w:t xml:space="preserve"> </w:t>
      </w:r>
      <w:proofErr w:type="spellStart"/>
      <w:r>
        <w:rPr>
          <w:rFonts w:ascii="Century Gothic" w:hAnsi="Century Gothic"/>
          <w:b/>
          <w:sz w:val="28"/>
          <w:szCs w:val="28"/>
        </w:rPr>
        <w:t>Gatara</w:t>
      </w:r>
      <w:proofErr w:type="spellEnd"/>
      <w:r>
        <w:rPr>
          <w:rFonts w:ascii="Century Gothic" w:hAnsi="Century Gothic"/>
          <w:b/>
          <w:sz w:val="28"/>
          <w:szCs w:val="28"/>
        </w:rPr>
        <w:t xml:space="preserve"> </w:t>
      </w:r>
      <w:proofErr w:type="spellStart"/>
      <w:r>
        <w:rPr>
          <w:rFonts w:ascii="Century Gothic" w:hAnsi="Century Gothic"/>
          <w:b/>
          <w:sz w:val="28"/>
          <w:szCs w:val="28"/>
        </w:rPr>
        <w:t>Mungania</w:t>
      </w:r>
      <w:proofErr w:type="spellEnd"/>
      <w:r>
        <w:rPr>
          <w:rFonts w:ascii="Century Gothic" w:hAnsi="Century Gothic"/>
          <w:b/>
          <w:sz w:val="28"/>
          <w:szCs w:val="28"/>
        </w:rPr>
        <w:t xml:space="preserve"> </w:t>
      </w:r>
      <w:r w:rsidR="00AB1A9A">
        <w:rPr>
          <w:rFonts w:ascii="Century Gothic" w:hAnsi="Century Gothic"/>
          <w:b/>
          <w:sz w:val="28"/>
          <w:szCs w:val="28"/>
        </w:rPr>
        <w:t>…</w:t>
      </w:r>
      <w:r w:rsidR="006030AF">
        <w:rPr>
          <w:rFonts w:ascii="Century Gothic" w:hAnsi="Century Gothic"/>
          <w:b/>
          <w:sz w:val="28"/>
          <w:szCs w:val="28"/>
        </w:rPr>
        <w:t>………</w:t>
      </w:r>
      <w:r w:rsidR="00AB1A9A">
        <w:rPr>
          <w:rFonts w:ascii="Century Gothic" w:hAnsi="Century Gothic"/>
          <w:b/>
          <w:sz w:val="28"/>
          <w:szCs w:val="28"/>
        </w:rPr>
        <w:t xml:space="preserve"> son - deceased</w:t>
      </w:r>
    </w:p>
    <w:p w14:paraId="567A8FF1" w14:textId="56693F35" w:rsidR="00E4373D" w:rsidRPr="00536557" w:rsidRDefault="00E4373D" w:rsidP="008A441F">
      <w:pPr>
        <w:pStyle w:val="ListParagraph"/>
        <w:numPr>
          <w:ilvl w:val="0"/>
          <w:numId w:val="1"/>
        </w:numPr>
        <w:spacing w:after="0" w:line="480" w:lineRule="auto"/>
        <w:ind w:hanging="720"/>
        <w:jc w:val="both"/>
        <w:rPr>
          <w:rFonts w:ascii="Century Gothic" w:hAnsi="Century Gothic"/>
          <w:b/>
          <w:sz w:val="28"/>
          <w:szCs w:val="28"/>
        </w:rPr>
      </w:pPr>
      <w:r>
        <w:rPr>
          <w:rFonts w:ascii="Century Gothic" w:hAnsi="Century Gothic"/>
          <w:sz w:val="28"/>
          <w:szCs w:val="28"/>
        </w:rPr>
        <w:t xml:space="preserve">Subsequently, </w:t>
      </w:r>
      <w:r w:rsidR="006030AF">
        <w:rPr>
          <w:rFonts w:ascii="Century Gothic" w:hAnsi="Century Gothic"/>
          <w:sz w:val="28"/>
          <w:szCs w:val="28"/>
        </w:rPr>
        <w:t>a grant of letters of administration was</w:t>
      </w:r>
      <w:r w:rsidR="00463140">
        <w:rPr>
          <w:rFonts w:ascii="Century Gothic" w:hAnsi="Century Gothic"/>
          <w:sz w:val="28"/>
          <w:szCs w:val="28"/>
        </w:rPr>
        <w:t xml:space="preserve"> issued on 8</w:t>
      </w:r>
      <w:r w:rsidR="00463140" w:rsidRPr="00463140">
        <w:rPr>
          <w:rFonts w:ascii="Century Gothic" w:hAnsi="Century Gothic"/>
          <w:sz w:val="28"/>
          <w:szCs w:val="28"/>
          <w:vertAlign w:val="superscript"/>
        </w:rPr>
        <w:t>th</w:t>
      </w:r>
      <w:r w:rsidR="00463140">
        <w:rPr>
          <w:rFonts w:ascii="Century Gothic" w:hAnsi="Century Gothic"/>
          <w:sz w:val="28"/>
          <w:szCs w:val="28"/>
        </w:rPr>
        <w:t xml:space="preserve"> April 2019. The respondent then filed summ</w:t>
      </w:r>
      <w:r w:rsidR="004E3FF6">
        <w:rPr>
          <w:rFonts w:ascii="Century Gothic" w:hAnsi="Century Gothic"/>
          <w:sz w:val="28"/>
          <w:szCs w:val="28"/>
        </w:rPr>
        <w:t>ons</w:t>
      </w:r>
      <w:r w:rsidR="00463140">
        <w:rPr>
          <w:rFonts w:ascii="Century Gothic" w:hAnsi="Century Gothic"/>
          <w:sz w:val="28"/>
          <w:szCs w:val="28"/>
        </w:rPr>
        <w:t xml:space="preserve"> for confirmation of a grant dated 10</w:t>
      </w:r>
      <w:r w:rsidR="00463140" w:rsidRPr="00463140">
        <w:rPr>
          <w:rFonts w:ascii="Century Gothic" w:hAnsi="Century Gothic"/>
          <w:sz w:val="28"/>
          <w:szCs w:val="28"/>
          <w:vertAlign w:val="superscript"/>
        </w:rPr>
        <w:t>th</w:t>
      </w:r>
      <w:r w:rsidR="00463140">
        <w:rPr>
          <w:rFonts w:ascii="Century Gothic" w:hAnsi="Century Gothic"/>
          <w:sz w:val="28"/>
          <w:szCs w:val="28"/>
        </w:rPr>
        <w:t xml:space="preserve"> May 2020.</w:t>
      </w:r>
    </w:p>
    <w:p w14:paraId="36F0E512" w14:textId="2E702DE9" w:rsidR="00536557" w:rsidRPr="00536557" w:rsidRDefault="004E3FF6" w:rsidP="008A441F">
      <w:pPr>
        <w:pStyle w:val="ListParagraph"/>
        <w:numPr>
          <w:ilvl w:val="0"/>
          <w:numId w:val="1"/>
        </w:numPr>
        <w:spacing w:after="0" w:line="480" w:lineRule="auto"/>
        <w:ind w:hanging="720"/>
        <w:jc w:val="both"/>
        <w:rPr>
          <w:rFonts w:ascii="Century Gothic" w:hAnsi="Century Gothic"/>
          <w:b/>
          <w:sz w:val="28"/>
          <w:szCs w:val="28"/>
        </w:rPr>
      </w:pPr>
      <w:r>
        <w:rPr>
          <w:rFonts w:ascii="Century Gothic" w:hAnsi="Century Gothic"/>
          <w:sz w:val="28"/>
          <w:szCs w:val="28"/>
        </w:rPr>
        <w:t xml:space="preserve">The </w:t>
      </w:r>
      <w:r w:rsidR="00536557">
        <w:rPr>
          <w:rFonts w:ascii="Century Gothic" w:hAnsi="Century Gothic"/>
          <w:sz w:val="28"/>
          <w:szCs w:val="28"/>
        </w:rPr>
        <w:t>1</w:t>
      </w:r>
      <w:r w:rsidR="00536557" w:rsidRPr="00536557">
        <w:rPr>
          <w:rFonts w:ascii="Century Gothic" w:hAnsi="Century Gothic"/>
          <w:sz w:val="28"/>
          <w:szCs w:val="28"/>
          <w:vertAlign w:val="superscript"/>
        </w:rPr>
        <w:t>st</w:t>
      </w:r>
      <w:r w:rsidR="00536557">
        <w:rPr>
          <w:rFonts w:ascii="Century Gothic" w:hAnsi="Century Gothic"/>
          <w:sz w:val="28"/>
          <w:szCs w:val="28"/>
        </w:rPr>
        <w:t xml:space="preserve"> </w:t>
      </w:r>
      <w:r w:rsidR="003D23E4">
        <w:rPr>
          <w:rFonts w:ascii="Century Gothic" w:hAnsi="Century Gothic"/>
          <w:sz w:val="28"/>
          <w:szCs w:val="28"/>
        </w:rPr>
        <w:t>appellant then</w:t>
      </w:r>
      <w:r>
        <w:rPr>
          <w:rFonts w:ascii="Century Gothic" w:hAnsi="Century Gothic"/>
          <w:sz w:val="28"/>
          <w:szCs w:val="28"/>
        </w:rPr>
        <w:t xml:space="preserve"> </w:t>
      </w:r>
      <w:r w:rsidR="00536557">
        <w:rPr>
          <w:rFonts w:ascii="Century Gothic" w:hAnsi="Century Gothic"/>
          <w:sz w:val="28"/>
          <w:szCs w:val="28"/>
        </w:rPr>
        <w:t>filed an affidavit of protest sworn on 3</w:t>
      </w:r>
      <w:r w:rsidR="00536557" w:rsidRPr="00536557">
        <w:rPr>
          <w:rFonts w:ascii="Century Gothic" w:hAnsi="Century Gothic"/>
          <w:sz w:val="28"/>
          <w:szCs w:val="28"/>
          <w:vertAlign w:val="superscript"/>
        </w:rPr>
        <w:t>rd</w:t>
      </w:r>
      <w:r w:rsidR="00536557">
        <w:rPr>
          <w:rFonts w:ascii="Century Gothic" w:hAnsi="Century Gothic"/>
          <w:sz w:val="28"/>
          <w:szCs w:val="28"/>
        </w:rPr>
        <w:t xml:space="preserve"> February 2022.</w:t>
      </w:r>
    </w:p>
    <w:p w14:paraId="5290B92E" w14:textId="4CEA5B2D" w:rsidR="00536557" w:rsidRDefault="00536557" w:rsidP="008A441F">
      <w:pPr>
        <w:pStyle w:val="ListParagraph"/>
        <w:numPr>
          <w:ilvl w:val="0"/>
          <w:numId w:val="1"/>
        </w:numPr>
        <w:spacing w:after="0" w:line="480" w:lineRule="auto"/>
        <w:ind w:hanging="720"/>
        <w:jc w:val="both"/>
        <w:rPr>
          <w:rFonts w:ascii="Century Gothic" w:hAnsi="Century Gothic"/>
          <w:sz w:val="28"/>
          <w:szCs w:val="28"/>
        </w:rPr>
      </w:pPr>
      <w:r w:rsidRPr="008950C0">
        <w:rPr>
          <w:rFonts w:ascii="Century Gothic" w:hAnsi="Century Gothic"/>
          <w:sz w:val="28"/>
          <w:szCs w:val="28"/>
        </w:rPr>
        <w:t xml:space="preserve">The lower court gave directions that the summons for confirmation and the protest to be canvassed by </w:t>
      </w:r>
      <w:r w:rsidRPr="00A17BE7">
        <w:rPr>
          <w:rFonts w:ascii="Century Gothic" w:hAnsi="Century Gothic"/>
          <w:i/>
          <w:sz w:val="28"/>
          <w:szCs w:val="28"/>
        </w:rPr>
        <w:t>v</w:t>
      </w:r>
      <w:r w:rsidR="007D3A73" w:rsidRPr="00A17BE7">
        <w:rPr>
          <w:rFonts w:ascii="Century Gothic" w:hAnsi="Century Gothic"/>
          <w:i/>
          <w:sz w:val="28"/>
          <w:szCs w:val="28"/>
        </w:rPr>
        <w:t>i</w:t>
      </w:r>
      <w:r w:rsidRPr="00A17BE7">
        <w:rPr>
          <w:rFonts w:ascii="Century Gothic" w:hAnsi="Century Gothic"/>
          <w:i/>
          <w:sz w:val="28"/>
          <w:szCs w:val="28"/>
        </w:rPr>
        <w:t>va</w:t>
      </w:r>
      <w:r w:rsidR="007D3A73" w:rsidRPr="00A17BE7">
        <w:rPr>
          <w:rFonts w:ascii="Century Gothic" w:hAnsi="Century Gothic"/>
          <w:i/>
          <w:sz w:val="28"/>
          <w:szCs w:val="28"/>
        </w:rPr>
        <w:t xml:space="preserve"> voce</w:t>
      </w:r>
      <w:r w:rsidR="007D3A73" w:rsidRPr="008950C0">
        <w:rPr>
          <w:rFonts w:ascii="Century Gothic" w:hAnsi="Century Gothic"/>
          <w:sz w:val="28"/>
          <w:szCs w:val="28"/>
        </w:rPr>
        <w:t xml:space="preserve"> </w:t>
      </w:r>
      <w:r w:rsidR="007D3A73" w:rsidRPr="008950C0">
        <w:rPr>
          <w:rFonts w:ascii="Century Gothic" w:hAnsi="Century Gothic"/>
          <w:sz w:val="28"/>
          <w:szCs w:val="28"/>
        </w:rPr>
        <w:lastRenderedPageBreak/>
        <w:t>evidence. The hearing took place and on 24</w:t>
      </w:r>
      <w:r w:rsidR="007D3A73" w:rsidRPr="008950C0">
        <w:rPr>
          <w:rFonts w:ascii="Century Gothic" w:hAnsi="Century Gothic"/>
          <w:sz w:val="28"/>
          <w:szCs w:val="28"/>
          <w:vertAlign w:val="superscript"/>
        </w:rPr>
        <w:t>th</w:t>
      </w:r>
      <w:r w:rsidR="007D3A73" w:rsidRPr="008950C0">
        <w:rPr>
          <w:rFonts w:ascii="Century Gothic" w:hAnsi="Century Gothic"/>
          <w:sz w:val="28"/>
          <w:szCs w:val="28"/>
        </w:rPr>
        <w:t xml:space="preserve"> August 2023</w:t>
      </w:r>
      <w:r w:rsidR="004E3FF6">
        <w:rPr>
          <w:rFonts w:ascii="Century Gothic" w:hAnsi="Century Gothic"/>
          <w:sz w:val="28"/>
          <w:szCs w:val="28"/>
        </w:rPr>
        <w:t>, t</w:t>
      </w:r>
      <w:r w:rsidR="007D3A73" w:rsidRPr="008950C0">
        <w:rPr>
          <w:rFonts w:ascii="Century Gothic" w:hAnsi="Century Gothic"/>
          <w:sz w:val="28"/>
          <w:szCs w:val="28"/>
        </w:rPr>
        <w:t xml:space="preserve">he court delivered a ruling in which it issued the following </w:t>
      </w:r>
      <w:proofErr w:type="gramStart"/>
      <w:r w:rsidR="007D3A73" w:rsidRPr="008950C0">
        <w:rPr>
          <w:rFonts w:ascii="Century Gothic" w:hAnsi="Century Gothic"/>
          <w:sz w:val="28"/>
          <w:szCs w:val="28"/>
        </w:rPr>
        <w:t>orders:-</w:t>
      </w:r>
      <w:proofErr w:type="gramEnd"/>
    </w:p>
    <w:p w14:paraId="151D0B28" w14:textId="77777777" w:rsidR="000B626D" w:rsidRDefault="00423CD0" w:rsidP="008A441F">
      <w:pPr>
        <w:pStyle w:val="ListParagraph"/>
        <w:numPr>
          <w:ilvl w:val="0"/>
          <w:numId w:val="8"/>
        </w:numPr>
        <w:spacing w:after="0" w:line="480" w:lineRule="auto"/>
        <w:jc w:val="both"/>
        <w:rPr>
          <w:rFonts w:ascii="Century Gothic" w:hAnsi="Century Gothic"/>
          <w:sz w:val="28"/>
          <w:szCs w:val="28"/>
        </w:rPr>
      </w:pPr>
      <w:r>
        <w:rPr>
          <w:rFonts w:ascii="Century Gothic" w:hAnsi="Century Gothic"/>
          <w:sz w:val="28"/>
          <w:szCs w:val="28"/>
        </w:rPr>
        <w:t>That the affidavit of protest sworn on 7</w:t>
      </w:r>
      <w:r w:rsidRPr="00423CD0">
        <w:rPr>
          <w:rFonts w:ascii="Century Gothic" w:hAnsi="Century Gothic"/>
          <w:sz w:val="28"/>
          <w:szCs w:val="28"/>
          <w:vertAlign w:val="superscript"/>
        </w:rPr>
        <w:t>th</w:t>
      </w:r>
      <w:r>
        <w:rPr>
          <w:rFonts w:ascii="Century Gothic" w:hAnsi="Century Gothic"/>
          <w:sz w:val="28"/>
          <w:szCs w:val="28"/>
        </w:rPr>
        <w:t xml:space="preserve"> February 2022 is hereby dismissed.</w:t>
      </w:r>
    </w:p>
    <w:p w14:paraId="1641B129" w14:textId="055CE993" w:rsidR="00423CD0" w:rsidRDefault="00423CD0" w:rsidP="008A441F">
      <w:pPr>
        <w:pStyle w:val="ListParagraph"/>
        <w:numPr>
          <w:ilvl w:val="0"/>
          <w:numId w:val="8"/>
        </w:numPr>
        <w:spacing w:after="0" w:line="480" w:lineRule="auto"/>
        <w:jc w:val="both"/>
        <w:rPr>
          <w:rFonts w:ascii="Century Gothic" w:hAnsi="Century Gothic"/>
          <w:sz w:val="28"/>
          <w:szCs w:val="28"/>
        </w:rPr>
      </w:pPr>
      <w:r>
        <w:rPr>
          <w:rFonts w:ascii="Century Gothic" w:hAnsi="Century Gothic"/>
          <w:sz w:val="28"/>
          <w:szCs w:val="28"/>
        </w:rPr>
        <w:t>The s</w:t>
      </w:r>
      <w:r w:rsidR="000D6052">
        <w:rPr>
          <w:rFonts w:ascii="Century Gothic" w:hAnsi="Century Gothic"/>
          <w:sz w:val="28"/>
          <w:szCs w:val="28"/>
        </w:rPr>
        <w:t xml:space="preserve">ummons </w:t>
      </w:r>
      <w:r w:rsidR="0028475D">
        <w:rPr>
          <w:rFonts w:ascii="Century Gothic" w:hAnsi="Century Gothic"/>
          <w:sz w:val="28"/>
          <w:szCs w:val="28"/>
        </w:rPr>
        <w:t>for confirmation</w:t>
      </w:r>
      <w:r w:rsidR="000D6052">
        <w:rPr>
          <w:rFonts w:ascii="Century Gothic" w:hAnsi="Century Gothic"/>
          <w:sz w:val="28"/>
          <w:szCs w:val="28"/>
        </w:rPr>
        <w:t xml:space="preserve"> and grant dated 15</w:t>
      </w:r>
      <w:r w:rsidR="000D6052" w:rsidRPr="000D6052">
        <w:rPr>
          <w:rFonts w:ascii="Century Gothic" w:hAnsi="Century Gothic"/>
          <w:sz w:val="28"/>
          <w:szCs w:val="28"/>
          <w:vertAlign w:val="superscript"/>
        </w:rPr>
        <w:t>th</w:t>
      </w:r>
      <w:r w:rsidR="000D6052">
        <w:rPr>
          <w:rFonts w:ascii="Century Gothic" w:hAnsi="Century Gothic"/>
          <w:sz w:val="28"/>
          <w:szCs w:val="28"/>
        </w:rPr>
        <w:t xml:space="preserve"> May 2020 be and is hereby allowed as per paragraph 5 of the petitioner’s affidavit safe to add that 2.1 acres to go to Hellen </w:t>
      </w:r>
      <w:proofErr w:type="spellStart"/>
      <w:r w:rsidR="000D6052">
        <w:rPr>
          <w:rFonts w:ascii="Century Gothic" w:hAnsi="Century Gothic"/>
          <w:sz w:val="28"/>
          <w:szCs w:val="28"/>
        </w:rPr>
        <w:t>Ngir</w:t>
      </w:r>
      <w:r w:rsidR="002A4D1D">
        <w:rPr>
          <w:rFonts w:ascii="Century Gothic" w:hAnsi="Century Gothic"/>
          <w:sz w:val="28"/>
          <w:szCs w:val="28"/>
        </w:rPr>
        <w:t>i</w:t>
      </w:r>
      <w:proofErr w:type="spellEnd"/>
      <w:r w:rsidR="000D6052">
        <w:rPr>
          <w:rFonts w:ascii="Century Gothic" w:hAnsi="Century Gothic"/>
          <w:sz w:val="28"/>
          <w:szCs w:val="28"/>
        </w:rPr>
        <w:t xml:space="preserve"> </w:t>
      </w:r>
      <w:proofErr w:type="spellStart"/>
      <w:r w:rsidR="000D6052">
        <w:rPr>
          <w:rFonts w:ascii="Century Gothic" w:hAnsi="Century Gothic"/>
          <w:sz w:val="28"/>
          <w:szCs w:val="28"/>
        </w:rPr>
        <w:t>Domisiano</w:t>
      </w:r>
      <w:proofErr w:type="spellEnd"/>
      <w:r w:rsidR="000D6052">
        <w:rPr>
          <w:rFonts w:ascii="Century Gothic" w:hAnsi="Century Gothic"/>
          <w:sz w:val="28"/>
          <w:szCs w:val="28"/>
        </w:rPr>
        <w:t xml:space="preserve"> to hold in trust for herself and her children.</w:t>
      </w:r>
    </w:p>
    <w:p w14:paraId="71362B23" w14:textId="24BC33AB" w:rsidR="00EC1327" w:rsidRDefault="00EC1327"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Aggrieved by the said ruling</w:t>
      </w:r>
      <w:r w:rsidR="001659B5">
        <w:rPr>
          <w:rFonts w:ascii="Century Gothic" w:hAnsi="Century Gothic"/>
          <w:sz w:val="28"/>
          <w:szCs w:val="28"/>
        </w:rPr>
        <w:t>,</w:t>
      </w:r>
      <w:r>
        <w:rPr>
          <w:rFonts w:ascii="Century Gothic" w:hAnsi="Century Gothic"/>
          <w:sz w:val="28"/>
          <w:szCs w:val="28"/>
        </w:rPr>
        <w:t xml:space="preserve"> the </w:t>
      </w:r>
      <w:r w:rsidR="00964FA0">
        <w:rPr>
          <w:rFonts w:ascii="Century Gothic" w:hAnsi="Century Gothic"/>
          <w:sz w:val="28"/>
          <w:szCs w:val="28"/>
        </w:rPr>
        <w:t>appellants</w:t>
      </w:r>
      <w:r>
        <w:rPr>
          <w:rFonts w:ascii="Century Gothic" w:hAnsi="Century Gothic"/>
          <w:sz w:val="28"/>
          <w:szCs w:val="28"/>
        </w:rPr>
        <w:t xml:space="preserve"> filed </w:t>
      </w:r>
      <w:r w:rsidR="004E3FF6">
        <w:rPr>
          <w:rFonts w:ascii="Century Gothic" w:hAnsi="Century Gothic"/>
          <w:sz w:val="28"/>
          <w:szCs w:val="28"/>
        </w:rPr>
        <w:t xml:space="preserve">an </w:t>
      </w:r>
      <w:r w:rsidR="0028475D">
        <w:rPr>
          <w:rFonts w:ascii="Century Gothic" w:hAnsi="Century Gothic"/>
          <w:sz w:val="28"/>
          <w:szCs w:val="28"/>
        </w:rPr>
        <w:t>undated Memorandum</w:t>
      </w:r>
      <w:r>
        <w:rPr>
          <w:rFonts w:ascii="Century Gothic" w:hAnsi="Century Gothic"/>
          <w:sz w:val="28"/>
          <w:szCs w:val="28"/>
        </w:rPr>
        <w:t xml:space="preserve"> of appeal </w:t>
      </w:r>
      <w:r w:rsidR="000B626D">
        <w:rPr>
          <w:rFonts w:ascii="Century Gothic" w:hAnsi="Century Gothic"/>
          <w:sz w:val="28"/>
          <w:szCs w:val="28"/>
        </w:rPr>
        <w:t xml:space="preserve">which raised </w:t>
      </w:r>
      <w:r w:rsidR="004E3FF6">
        <w:rPr>
          <w:rFonts w:ascii="Century Gothic" w:hAnsi="Century Gothic"/>
          <w:sz w:val="28"/>
          <w:szCs w:val="28"/>
        </w:rPr>
        <w:t>t</w:t>
      </w:r>
      <w:r w:rsidR="000B626D">
        <w:rPr>
          <w:rFonts w:ascii="Century Gothic" w:hAnsi="Century Gothic"/>
          <w:sz w:val="28"/>
          <w:szCs w:val="28"/>
        </w:rPr>
        <w:t xml:space="preserve">he </w:t>
      </w:r>
      <w:r w:rsidR="0028475D">
        <w:rPr>
          <w:rFonts w:ascii="Century Gothic" w:hAnsi="Century Gothic"/>
          <w:sz w:val="28"/>
          <w:szCs w:val="28"/>
        </w:rPr>
        <w:t>following grounds</w:t>
      </w:r>
      <w:r w:rsidR="000B626D">
        <w:rPr>
          <w:rFonts w:ascii="Century Gothic" w:hAnsi="Century Gothic"/>
          <w:sz w:val="28"/>
          <w:szCs w:val="28"/>
        </w:rPr>
        <w:t>:</w:t>
      </w:r>
    </w:p>
    <w:p w14:paraId="4621D53A" w14:textId="77777777" w:rsidR="002A4D1D" w:rsidRDefault="00047CF9" w:rsidP="004E3FF6">
      <w:pPr>
        <w:pStyle w:val="ListParagraph"/>
        <w:numPr>
          <w:ilvl w:val="0"/>
          <w:numId w:val="13"/>
        </w:numPr>
        <w:spacing w:after="0" w:line="480" w:lineRule="auto"/>
        <w:jc w:val="both"/>
        <w:rPr>
          <w:rFonts w:ascii="Century Gothic" w:hAnsi="Century Gothic"/>
          <w:sz w:val="28"/>
          <w:szCs w:val="28"/>
        </w:rPr>
      </w:pPr>
      <w:r>
        <w:rPr>
          <w:rFonts w:ascii="Century Gothic" w:hAnsi="Century Gothic"/>
          <w:sz w:val="28"/>
          <w:szCs w:val="28"/>
        </w:rPr>
        <w:t>The learned trial magistrate erred in law and fact in finding that the 1</w:t>
      </w:r>
      <w:r w:rsidRPr="00047CF9">
        <w:rPr>
          <w:rFonts w:ascii="Century Gothic" w:hAnsi="Century Gothic"/>
          <w:sz w:val="28"/>
          <w:szCs w:val="28"/>
          <w:vertAlign w:val="superscript"/>
        </w:rPr>
        <w:t>st</w:t>
      </w:r>
      <w:r>
        <w:rPr>
          <w:rFonts w:ascii="Century Gothic" w:hAnsi="Century Gothic"/>
          <w:sz w:val="28"/>
          <w:szCs w:val="28"/>
        </w:rPr>
        <w:t xml:space="preserve"> appellant did not tender any evidence to prove his case that he was indeed given 2 acres of land by his grandfather.</w:t>
      </w:r>
    </w:p>
    <w:p w14:paraId="1AFDE11F" w14:textId="77777777" w:rsidR="00047CF9" w:rsidRDefault="00047CF9" w:rsidP="004E3FF6">
      <w:pPr>
        <w:pStyle w:val="ListParagraph"/>
        <w:numPr>
          <w:ilvl w:val="0"/>
          <w:numId w:val="13"/>
        </w:numPr>
        <w:spacing w:after="0" w:line="480" w:lineRule="auto"/>
        <w:jc w:val="both"/>
        <w:rPr>
          <w:rFonts w:ascii="Century Gothic" w:hAnsi="Century Gothic"/>
          <w:sz w:val="28"/>
          <w:szCs w:val="28"/>
        </w:rPr>
      </w:pPr>
      <w:r>
        <w:rPr>
          <w:rFonts w:ascii="Century Gothic" w:hAnsi="Century Gothic"/>
          <w:sz w:val="28"/>
          <w:szCs w:val="28"/>
        </w:rPr>
        <w:t xml:space="preserve">That the learned trial magistrate erred in law and fact by failing to </w:t>
      </w:r>
      <w:r w:rsidR="007B1EDB">
        <w:rPr>
          <w:rFonts w:ascii="Century Gothic" w:hAnsi="Century Gothic"/>
          <w:sz w:val="28"/>
          <w:szCs w:val="28"/>
        </w:rPr>
        <w:t>find</w:t>
      </w:r>
      <w:r>
        <w:rPr>
          <w:rFonts w:ascii="Century Gothic" w:hAnsi="Century Gothic"/>
          <w:sz w:val="28"/>
          <w:szCs w:val="28"/>
        </w:rPr>
        <w:t xml:space="preserve"> that the deceased had given the 1</w:t>
      </w:r>
      <w:r w:rsidRPr="00047CF9">
        <w:rPr>
          <w:rFonts w:ascii="Century Gothic" w:hAnsi="Century Gothic"/>
          <w:sz w:val="28"/>
          <w:szCs w:val="28"/>
          <w:vertAlign w:val="superscript"/>
        </w:rPr>
        <w:t>st</w:t>
      </w:r>
      <w:r>
        <w:rPr>
          <w:rFonts w:ascii="Century Gothic" w:hAnsi="Century Gothic"/>
          <w:sz w:val="28"/>
          <w:szCs w:val="28"/>
        </w:rPr>
        <w:t xml:space="preserve"> appellant 2 acres of land despite the evidence which was tendered in court by the 1</w:t>
      </w:r>
      <w:r w:rsidRPr="00047CF9">
        <w:rPr>
          <w:rFonts w:ascii="Century Gothic" w:hAnsi="Century Gothic"/>
          <w:sz w:val="28"/>
          <w:szCs w:val="28"/>
          <w:vertAlign w:val="superscript"/>
        </w:rPr>
        <w:t>st</w:t>
      </w:r>
      <w:r>
        <w:rPr>
          <w:rFonts w:ascii="Century Gothic" w:hAnsi="Century Gothic"/>
          <w:sz w:val="28"/>
          <w:szCs w:val="28"/>
        </w:rPr>
        <w:t xml:space="preserve"> appellant and his witnesses.</w:t>
      </w:r>
    </w:p>
    <w:p w14:paraId="18B22DF1" w14:textId="77777777" w:rsidR="00047CF9" w:rsidRDefault="00047CF9" w:rsidP="004E3FF6">
      <w:pPr>
        <w:pStyle w:val="ListParagraph"/>
        <w:numPr>
          <w:ilvl w:val="0"/>
          <w:numId w:val="13"/>
        </w:numPr>
        <w:spacing w:after="0" w:line="480" w:lineRule="auto"/>
        <w:jc w:val="both"/>
        <w:rPr>
          <w:rFonts w:ascii="Century Gothic" w:hAnsi="Century Gothic"/>
          <w:sz w:val="28"/>
          <w:szCs w:val="28"/>
        </w:rPr>
      </w:pPr>
      <w:r>
        <w:rPr>
          <w:rFonts w:ascii="Century Gothic" w:hAnsi="Century Gothic"/>
          <w:sz w:val="28"/>
          <w:szCs w:val="28"/>
        </w:rPr>
        <w:lastRenderedPageBreak/>
        <w:t xml:space="preserve">The learned trial magistrate further erred in law and fact by finding that the </w:t>
      </w:r>
      <w:r w:rsidR="008F228B">
        <w:rPr>
          <w:rFonts w:ascii="Century Gothic" w:hAnsi="Century Gothic"/>
          <w:sz w:val="28"/>
          <w:szCs w:val="28"/>
        </w:rPr>
        <w:t>petitioner’s</w:t>
      </w:r>
      <w:r>
        <w:rPr>
          <w:rFonts w:ascii="Century Gothic" w:hAnsi="Century Gothic"/>
          <w:sz w:val="28"/>
          <w:szCs w:val="28"/>
        </w:rPr>
        <w:t xml:space="preserve"> mode of dist</w:t>
      </w:r>
      <w:r w:rsidR="007B1EDB">
        <w:rPr>
          <w:rFonts w:ascii="Century Gothic" w:hAnsi="Century Gothic"/>
          <w:sz w:val="28"/>
          <w:szCs w:val="28"/>
        </w:rPr>
        <w:t xml:space="preserve">ribution was quotable when the same was discriminatory in nature and the same </w:t>
      </w:r>
      <w:proofErr w:type="spellStart"/>
      <w:r w:rsidR="007B1EDB">
        <w:rPr>
          <w:rFonts w:ascii="Century Gothic" w:hAnsi="Century Gothic"/>
          <w:sz w:val="28"/>
          <w:szCs w:val="28"/>
        </w:rPr>
        <w:t>favoured</w:t>
      </w:r>
      <w:proofErr w:type="spellEnd"/>
      <w:r w:rsidR="007B1EDB">
        <w:rPr>
          <w:rFonts w:ascii="Century Gothic" w:hAnsi="Century Gothic"/>
          <w:sz w:val="28"/>
          <w:szCs w:val="28"/>
        </w:rPr>
        <w:t xml:space="preserve"> one beneficiary.</w:t>
      </w:r>
    </w:p>
    <w:p w14:paraId="06993B90" w14:textId="77777777" w:rsidR="007B1EDB" w:rsidRDefault="007B1EDB" w:rsidP="004E3FF6">
      <w:pPr>
        <w:pStyle w:val="ListParagraph"/>
        <w:numPr>
          <w:ilvl w:val="0"/>
          <w:numId w:val="13"/>
        </w:numPr>
        <w:spacing w:after="0" w:line="480" w:lineRule="auto"/>
        <w:jc w:val="both"/>
        <w:rPr>
          <w:rFonts w:ascii="Century Gothic" w:hAnsi="Century Gothic"/>
          <w:sz w:val="28"/>
          <w:szCs w:val="28"/>
        </w:rPr>
      </w:pPr>
      <w:r>
        <w:rPr>
          <w:rFonts w:ascii="Century Gothic" w:hAnsi="Century Gothic"/>
          <w:sz w:val="28"/>
          <w:szCs w:val="28"/>
        </w:rPr>
        <w:t>The learned trial magistrate erred in law and fact by failing to find the 1</w:t>
      </w:r>
      <w:r w:rsidRPr="007B1EDB">
        <w:rPr>
          <w:rFonts w:ascii="Century Gothic" w:hAnsi="Century Gothic"/>
          <w:sz w:val="28"/>
          <w:szCs w:val="28"/>
          <w:vertAlign w:val="superscript"/>
        </w:rPr>
        <w:t>st</w:t>
      </w:r>
      <w:r>
        <w:rPr>
          <w:rFonts w:ascii="Century Gothic" w:hAnsi="Century Gothic"/>
          <w:sz w:val="28"/>
          <w:szCs w:val="28"/>
        </w:rPr>
        <w:t xml:space="preserve"> </w:t>
      </w:r>
      <w:r w:rsidR="00A70BCB">
        <w:rPr>
          <w:rFonts w:ascii="Century Gothic" w:hAnsi="Century Gothic"/>
          <w:sz w:val="28"/>
          <w:szCs w:val="28"/>
        </w:rPr>
        <w:t>appellant</w:t>
      </w:r>
      <w:r>
        <w:rPr>
          <w:rFonts w:ascii="Century Gothic" w:hAnsi="Century Gothic"/>
          <w:sz w:val="28"/>
          <w:szCs w:val="28"/>
        </w:rPr>
        <w:t xml:space="preserve"> had extensively developed and was in occupation to his portion measuring 2 acres.</w:t>
      </w:r>
    </w:p>
    <w:p w14:paraId="3F8EC1F4" w14:textId="70DC59A5" w:rsidR="002A4D1D" w:rsidRDefault="00B87D47"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appeal was canvassed by way of written submissions</w:t>
      </w:r>
      <w:r w:rsidR="004E3FF6">
        <w:rPr>
          <w:rFonts w:ascii="Century Gothic" w:hAnsi="Century Gothic"/>
          <w:sz w:val="28"/>
          <w:szCs w:val="28"/>
        </w:rPr>
        <w:t>, which I will not rehash. It suffices to state that I have considered them and will refer to them where necessary.</w:t>
      </w:r>
    </w:p>
    <w:p w14:paraId="2D887713" w14:textId="77777777" w:rsidR="008A01B4" w:rsidRPr="004E3FF6" w:rsidRDefault="008A01B4" w:rsidP="008A441F">
      <w:pPr>
        <w:spacing w:after="0" w:line="480" w:lineRule="auto"/>
        <w:jc w:val="both"/>
        <w:rPr>
          <w:rFonts w:ascii="Century Gothic" w:hAnsi="Century Gothic"/>
          <w:b/>
          <w:sz w:val="28"/>
          <w:szCs w:val="28"/>
          <w:u w:val="single"/>
        </w:rPr>
      </w:pPr>
      <w:r w:rsidRPr="004E3FF6">
        <w:rPr>
          <w:rFonts w:ascii="Century Gothic" w:hAnsi="Century Gothic"/>
          <w:b/>
          <w:sz w:val="28"/>
          <w:szCs w:val="28"/>
          <w:u w:val="single"/>
        </w:rPr>
        <w:t>Analysis and determination</w:t>
      </w:r>
    </w:p>
    <w:p w14:paraId="674CD90F" w14:textId="17502401" w:rsidR="007129EC" w:rsidRPr="000E2D48" w:rsidRDefault="007129EC" w:rsidP="008A441F">
      <w:pPr>
        <w:pStyle w:val="ListParagraph"/>
        <w:numPr>
          <w:ilvl w:val="0"/>
          <w:numId w:val="1"/>
        </w:numPr>
        <w:spacing w:after="0" w:line="480" w:lineRule="auto"/>
        <w:jc w:val="both"/>
        <w:rPr>
          <w:rFonts w:ascii="Century Gothic" w:hAnsi="Century Gothic"/>
          <w:sz w:val="28"/>
          <w:szCs w:val="28"/>
        </w:rPr>
      </w:pPr>
      <w:r>
        <w:rPr>
          <w:rFonts w:ascii="Century Gothic" w:hAnsi="Century Gothic"/>
          <w:sz w:val="28"/>
          <w:szCs w:val="28"/>
        </w:rPr>
        <w:t>Being a first appeal, this court’s duty</w:t>
      </w:r>
      <w:r w:rsidR="008A01B4">
        <w:rPr>
          <w:rFonts w:ascii="Century Gothic" w:hAnsi="Century Gothic"/>
          <w:sz w:val="28"/>
          <w:szCs w:val="28"/>
        </w:rPr>
        <w:t xml:space="preserve"> is as was set out </w:t>
      </w:r>
      <w:r w:rsidR="006D16EC">
        <w:rPr>
          <w:rFonts w:ascii="Century Gothic" w:hAnsi="Century Gothic"/>
          <w:sz w:val="28"/>
          <w:szCs w:val="28"/>
        </w:rPr>
        <w:t xml:space="preserve">in </w:t>
      </w:r>
      <w:r w:rsidR="004E3FF6" w:rsidRPr="006674FF">
        <w:rPr>
          <w:rFonts w:ascii="Century Gothic" w:hAnsi="Century Gothic"/>
          <w:sz w:val="28"/>
          <w:szCs w:val="28"/>
        </w:rPr>
        <w:t>of </w:t>
      </w:r>
      <w:proofErr w:type="spellStart"/>
      <w:r w:rsidR="004E3FF6" w:rsidRPr="006674FF">
        <w:rPr>
          <w:rStyle w:val="Strong"/>
          <w:rFonts w:ascii="Century Gothic" w:hAnsi="Century Gothic"/>
          <w:sz w:val="28"/>
          <w:szCs w:val="28"/>
        </w:rPr>
        <w:t>Selle</w:t>
      </w:r>
      <w:proofErr w:type="spellEnd"/>
      <w:r w:rsidR="004E3FF6" w:rsidRPr="006674FF">
        <w:rPr>
          <w:rStyle w:val="Strong"/>
          <w:rFonts w:ascii="Century Gothic" w:hAnsi="Century Gothic"/>
          <w:sz w:val="28"/>
          <w:szCs w:val="28"/>
        </w:rPr>
        <w:t xml:space="preserve"> v Associated Motor Boat Co. Ltd (1968) EA 123</w:t>
      </w:r>
      <w:r w:rsidR="004E3FF6">
        <w:rPr>
          <w:rFonts w:ascii="Century Gothic" w:hAnsi="Century Gothic"/>
          <w:sz w:val="28"/>
          <w:szCs w:val="28"/>
        </w:rPr>
        <w:t xml:space="preserve">. </w:t>
      </w:r>
      <w:r w:rsidR="0028475D">
        <w:rPr>
          <w:rFonts w:ascii="Century Gothic" w:hAnsi="Century Gothic"/>
          <w:sz w:val="28"/>
          <w:szCs w:val="28"/>
        </w:rPr>
        <w:t>It was</w:t>
      </w:r>
      <w:r w:rsidR="008A01B4">
        <w:rPr>
          <w:rFonts w:ascii="Century Gothic" w:hAnsi="Century Gothic"/>
          <w:sz w:val="28"/>
          <w:szCs w:val="28"/>
        </w:rPr>
        <w:t xml:space="preserve"> held </w:t>
      </w:r>
      <w:r w:rsidR="00213C78" w:rsidRPr="00213C78">
        <w:rPr>
          <w:rFonts w:ascii="Century Gothic" w:hAnsi="Century Gothic"/>
          <w:sz w:val="28"/>
          <w:szCs w:val="28"/>
        </w:rPr>
        <w:t>that the first appellate court has to reconsider and evaluate the</w:t>
      </w:r>
      <w:r w:rsidR="000E2D48">
        <w:rPr>
          <w:rFonts w:ascii="Century Gothic" w:hAnsi="Century Gothic"/>
          <w:sz w:val="28"/>
          <w:szCs w:val="28"/>
        </w:rPr>
        <w:t xml:space="preserve"> </w:t>
      </w:r>
      <w:r w:rsidR="00213C78" w:rsidRPr="000E2D48">
        <w:rPr>
          <w:rFonts w:ascii="Century Gothic" w:hAnsi="Century Gothic"/>
          <w:sz w:val="28"/>
          <w:szCs w:val="28"/>
        </w:rPr>
        <w:t xml:space="preserve">evidence that was tendered before the trial court, assess it and make its own </w:t>
      </w:r>
      <w:r w:rsidR="004E3FF6">
        <w:rPr>
          <w:rFonts w:ascii="Century Gothic" w:hAnsi="Century Gothic"/>
          <w:sz w:val="28"/>
          <w:szCs w:val="28"/>
        </w:rPr>
        <w:t xml:space="preserve">independent </w:t>
      </w:r>
      <w:r w:rsidR="00213C78" w:rsidRPr="000E2D48">
        <w:rPr>
          <w:rFonts w:ascii="Century Gothic" w:hAnsi="Century Gothic"/>
          <w:sz w:val="28"/>
          <w:szCs w:val="28"/>
        </w:rPr>
        <w:t>conclusion in the matter.</w:t>
      </w:r>
    </w:p>
    <w:p w14:paraId="57C8E04F" w14:textId="77777777" w:rsidR="00C56006" w:rsidRDefault="006D16EC"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issue</w:t>
      </w:r>
      <w:r w:rsidR="00C56006">
        <w:rPr>
          <w:rFonts w:ascii="Century Gothic" w:hAnsi="Century Gothic"/>
          <w:sz w:val="28"/>
          <w:szCs w:val="28"/>
        </w:rPr>
        <w:t>s</w:t>
      </w:r>
      <w:r>
        <w:rPr>
          <w:rFonts w:ascii="Century Gothic" w:hAnsi="Century Gothic"/>
          <w:sz w:val="28"/>
          <w:szCs w:val="28"/>
        </w:rPr>
        <w:t xml:space="preserve"> </w:t>
      </w:r>
      <w:r w:rsidR="000E2D48">
        <w:rPr>
          <w:rFonts w:ascii="Century Gothic" w:hAnsi="Century Gothic"/>
          <w:sz w:val="28"/>
          <w:szCs w:val="28"/>
        </w:rPr>
        <w:t xml:space="preserve">for determination </w:t>
      </w:r>
      <w:r w:rsidR="00C56006">
        <w:rPr>
          <w:rFonts w:ascii="Century Gothic" w:hAnsi="Century Gothic"/>
          <w:sz w:val="28"/>
          <w:szCs w:val="28"/>
        </w:rPr>
        <w:t>are;</w:t>
      </w:r>
    </w:p>
    <w:p w14:paraId="246783D3" w14:textId="77777777" w:rsidR="00C56006" w:rsidRDefault="000E2D48" w:rsidP="00C56006">
      <w:pPr>
        <w:pStyle w:val="ListParagraph"/>
        <w:numPr>
          <w:ilvl w:val="0"/>
          <w:numId w:val="16"/>
        </w:numPr>
        <w:spacing w:after="0" w:line="480" w:lineRule="auto"/>
        <w:jc w:val="both"/>
        <w:rPr>
          <w:rFonts w:ascii="Century Gothic" w:hAnsi="Century Gothic"/>
          <w:sz w:val="28"/>
          <w:szCs w:val="28"/>
        </w:rPr>
      </w:pPr>
      <w:r>
        <w:rPr>
          <w:rFonts w:ascii="Century Gothic" w:hAnsi="Century Gothic"/>
          <w:sz w:val="28"/>
          <w:szCs w:val="28"/>
        </w:rPr>
        <w:t xml:space="preserve"> </w:t>
      </w:r>
      <w:r w:rsidR="00C56006">
        <w:rPr>
          <w:rFonts w:ascii="Century Gothic" w:hAnsi="Century Gothic"/>
          <w:sz w:val="28"/>
          <w:szCs w:val="28"/>
        </w:rPr>
        <w:t>W</w:t>
      </w:r>
      <w:r>
        <w:rPr>
          <w:rFonts w:ascii="Century Gothic" w:hAnsi="Century Gothic"/>
          <w:sz w:val="28"/>
          <w:szCs w:val="28"/>
        </w:rPr>
        <w:t>hether the</w:t>
      </w:r>
      <w:r w:rsidR="00C56006">
        <w:rPr>
          <w:rFonts w:ascii="Century Gothic" w:hAnsi="Century Gothic"/>
          <w:sz w:val="28"/>
          <w:szCs w:val="28"/>
        </w:rPr>
        <w:t>re were sufficient grounds to revoke the grant issued to the Respondent.</w:t>
      </w:r>
    </w:p>
    <w:p w14:paraId="0A300765" w14:textId="6803A5CE" w:rsidR="006D16EC" w:rsidRDefault="00C56006" w:rsidP="00C56006">
      <w:pPr>
        <w:pStyle w:val="ListParagraph"/>
        <w:numPr>
          <w:ilvl w:val="0"/>
          <w:numId w:val="16"/>
        </w:numPr>
        <w:spacing w:after="0" w:line="480" w:lineRule="auto"/>
        <w:jc w:val="both"/>
        <w:rPr>
          <w:rFonts w:ascii="Century Gothic" w:hAnsi="Century Gothic"/>
          <w:sz w:val="28"/>
          <w:szCs w:val="28"/>
        </w:rPr>
      </w:pPr>
      <w:r>
        <w:rPr>
          <w:rFonts w:ascii="Century Gothic" w:hAnsi="Century Gothic"/>
          <w:sz w:val="28"/>
          <w:szCs w:val="28"/>
        </w:rPr>
        <w:lastRenderedPageBreak/>
        <w:t xml:space="preserve">Whether the </w:t>
      </w:r>
      <w:r w:rsidR="000E2D48">
        <w:rPr>
          <w:rFonts w:ascii="Century Gothic" w:hAnsi="Century Gothic"/>
          <w:sz w:val="28"/>
          <w:szCs w:val="28"/>
        </w:rPr>
        <w:t>trial court was in error when it dismissed the protest and allowed the summons for confirmation of the grant.</w:t>
      </w:r>
    </w:p>
    <w:p w14:paraId="6F98533A" w14:textId="6EFCBEF4" w:rsidR="00F61F63" w:rsidRDefault="000E2D48"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respondent is a child of the deceased. The 1</w:t>
      </w:r>
      <w:r w:rsidRPr="000E2D48">
        <w:rPr>
          <w:rFonts w:ascii="Century Gothic" w:hAnsi="Century Gothic"/>
          <w:sz w:val="28"/>
          <w:szCs w:val="28"/>
          <w:vertAlign w:val="superscript"/>
        </w:rPr>
        <w:t>st</w:t>
      </w:r>
      <w:r>
        <w:rPr>
          <w:rFonts w:ascii="Century Gothic" w:hAnsi="Century Gothic"/>
          <w:sz w:val="28"/>
          <w:szCs w:val="28"/>
        </w:rPr>
        <w:t xml:space="preserve"> appellant is </w:t>
      </w:r>
      <w:r w:rsidR="004E3FF6">
        <w:rPr>
          <w:rFonts w:ascii="Century Gothic" w:hAnsi="Century Gothic"/>
          <w:sz w:val="28"/>
          <w:szCs w:val="28"/>
        </w:rPr>
        <w:t xml:space="preserve">a grandson of the deceased, being </w:t>
      </w:r>
      <w:r>
        <w:rPr>
          <w:rFonts w:ascii="Century Gothic" w:hAnsi="Century Gothic"/>
          <w:sz w:val="28"/>
          <w:szCs w:val="28"/>
        </w:rPr>
        <w:t xml:space="preserve">the son of </w:t>
      </w:r>
      <w:proofErr w:type="spellStart"/>
      <w:r w:rsidR="00F61F63">
        <w:rPr>
          <w:rFonts w:ascii="Century Gothic" w:hAnsi="Century Gothic"/>
          <w:sz w:val="28"/>
          <w:szCs w:val="28"/>
        </w:rPr>
        <w:t>Ma</w:t>
      </w:r>
      <w:r w:rsidR="00867DEB">
        <w:rPr>
          <w:rFonts w:ascii="Century Gothic" w:hAnsi="Century Gothic"/>
          <w:sz w:val="28"/>
          <w:szCs w:val="28"/>
        </w:rPr>
        <w:t>g</w:t>
      </w:r>
      <w:r w:rsidR="00F61F63">
        <w:rPr>
          <w:rFonts w:ascii="Century Gothic" w:hAnsi="Century Gothic"/>
          <w:sz w:val="28"/>
          <w:szCs w:val="28"/>
        </w:rPr>
        <w:t>daline</w:t>
      </w:r>
      <w:proofErr w:type="spellEnd"/>
      <w:r w:rsidR="00F61F63">
        <w:rPr>
          <w:rFonts w:ascii="Century Gothic" w:hAnsi="Century Gothic"/>
          <w:sz w:val="28"/>
          <w:szCs w:val="28"/>
        </w:rPr>
        <w:t xml:space="preserve"> </w:t>
      </w:r>
      <w:proofErr w:type="spellStart"/>
      <w:r w:rsidR="00F61F63">
        <w:rPr>
          <w:rFonts w:ascii="Century Gothic" w:hAnsi="Century Gothic"/>
          <w:sz w:val="28"/>
          <w:szCs w:val="28"/>
        </w:rPr>
        <w:t>Mwari</w:t>
      </w:r>
      <w:proofErr w:type="spellEnd"/>
      <w:r w:rsidR="00F61F63">
        <w:rPr>
          <w:rFonts w:ascii="Century Gothic" w:hAnsi="Century Gothic"/>
          <w:sz w:val="28"/>
          <w:szCs w:val="28"/>
        </w:rPr>
        <w:t xml:space="preserve"> Paul, a child of the deceased. Joyce </w:t>
      </w:r>
      <w:proofErr w:type="spellStart"/>
      <w:r w:rsidR="00F61F63">
        <w:rPr>
          <w:rFonts w:ascii="Century Gothic" w:hAnsi="Century Gothic"/>
          <w:sz w:val="28"/>
          <w:szCs w:val="28"/>
        </w:rPr>
        <w:t>Kinanu</w:t>
      </w:r>
      <w:proofErr w:type="spellEnd"/>
      <w:r w:rsidR="00F61F63">
        <w:rPr>
          <w:rFonts w:ascii="Century Gothic" w:hAnsi="Century Gothic"/>
          <w:sz w:val="28"/>
          <w:szCs w:val="28"/>
        </w:rPr>
        <w:t>, the 2</w:t>
      </w:r>
      <w:r w:rsidR="00F61F63" w:rsidRPr="00F61F63">
        <w:rPr>
          <w:rFonts w:ascii="Century Gothic" w:hAnsi="Century Gothic"/>
          <w:sz w:val="28"/>
          <w:szCs w:val="28"/>
          <w:vertAlign w:val="superscript"/>
        </w:rPr>
        <w:t>nd</w:t>
      </w:r>
      <w:r w:rsidR="00F61F63">
        <w:rPr>
          <w:rFonts w:ascii="Century Gothic" w:hAnsi="Century Gothic"/>
          <w:sz w:val="28"/>
          <w:szCs w:val="28"/>
        </w:rPr>
        <w:t xml:space="preserve"> appellant is a child of the deceased.</w:t>
      </w:r>
    </w:p>
    <w:p w14:paraId="71367ECA" w14:textId="08340AA7" w:rsidR="00C56006" w:rsidRDefault="00C56006"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The trial court was right in finding that the respondent was under a duty to seek the consent of </w:t>
      </w:r>
      <w:r w:rsidR="0047482A">
        <w:rPr>
          <w:rFonts w:ascii="Century Gothic" w:hAnsi="Century Gothic"/>
          <w:sz w:val="28"/>
          <w:szCs w:val="28"/>
        </w:rPr>
        <w:t xml:space="preserve">all the beneficiaries, including </w:t>
      </w:r>
      <w:r>
        <w:rPr>
          <w:rFonts w:ascii="Century Gothic" w:hAnsi="Century Gothic"/>
          <w:sz w:val="28"/>
          <w:szCs w:val="28"/>
        </w:rPr>
        <w:t>the appellants</w:t>
      </w:r>
      <w:r w:rsidR="0047482A">
        <w:rPr>
          <w:rFonts w:ascii="Century Gothic" w:hAnsi="Century Gothic"/>
          <w:sz w:val="28"/>
          <w:szCs w:val="28"/>
        </w:rPr>
        <w:t>,</w:t>
      </w:r>
      <w:r>
        <w:rPr>
          <w:rFonts w:ascii="Century Gothic" w:hAnsi="Century Gothic"/>
          <w:sz w:val="28"/>
          <w:szCs w:val="28"/>
        </w:rPr>
        <w:t xml:space="preserve"> when applying for the grant. </w:t>
      </w:r>
    </w:p>
    <w:p w14:paraId="34437FC3" w14:textId="554D55D8" w:rsidR="0047482A" w:rsidRDefault="0047482A"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court record shows that the 2</w:t>
      </w:r>
      <w:r w:rsidRPr="0047482A">
        <w:rPr>
          <w:rFonts w:ascii="Century Gothic" w:hAnsi="Century Gothic"/>
          <w:sz w:val="28"/>
          <w:szCs w:val="28"/>
          <w:vertAlign w:val="superscript"/>
        </w:rPr>
        <w:t>nd</w:t>
      </w:r>
      <w:r>
        <w:rPr>
          <w:rFonts w:ascii="Century Gothic" w:hAnsi="Century Gothic"/>
          <w:sz w:val="28"/>
          <w:szCs w:val="28"/>
        </w:rPr>
        <w:t xml:space="preserve"> appellant duly signed the consent dated 12</w:t>
      </w:r>
      <w:r w:rsidRPr="0047482A">
        <w:rPr>
          <w:rFonts w:ascii="Century Gothic" w:hAnsi="Century Gothic"/>
          <w:sz w:val="28"/>
          <w:szCs w:val="28"/>
          <w:vertAlign w:val="superscript"/>
        </w:rPr>
        <w:t>th</w:t>
      </w:r>
      <w:r>
        <w:rPr>
          <w:rFonts w:ascii="Century Gothic" w:hAnsi="Century Gothic"/>
          <w:sz w:val="28"/>
          <w:szCs w:val="28"/>
        </w:rPr>
        <w:t xml:space="preserve"> November 2018. The 1</w:t>
      </w:r>
      <w:r w:rsidRPr="0047482A">
        <w:rPr>
          <w:rFonts w:ascii="Century Gothic" w:hAnsi="Century Gothic"/>
          <w:sz w:val="28"/>
          <w:szCs w:val="28"/>
          <w:vertAlign w:val="superscript"/>
        </w:rPr>
        <w:t>st</w:t>
      </w:r>
      <w:r>
        <w:rPr>
          <w:rFonts w:ascii="Century Gothic" w:hAnsi="Century Gothic"/>
          <w:sz w:val="28"/>
          <w:szCs w:val="28"/>
        </w:rPr>
        <w:t xml:space="preserve"> appellant, or his siblings, if any, did not sign the consent.</w:t>
      </w:r>
    </w:p>
    <w:p w14:paraId="01CC9F70" w14:textId="2F93347B" w:rsidR="0047482A" w:rsidRDefault="0047482A" w:rsidP="0047482A">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In a nutshell, the law is that the children of the deceased who dies intestate are entitled to share the estate equally. That if a child of a deceased’s child is deceased, then the children of that deceased child step into his/her shoes </w:t>
      </w:r>
      <w:r w:rsidR="0028475D">
        <w:rPr>
          <w:rFonts w:ascii="Century Gothic" w:hAnsi="Century Gothic"/>
          <w:sz w:val="28"/>
          <w:szCs w:val="28"/>
        </w:rPr>
        <w:t>and inherit</w:t>
      </w:r>
      <w:r>
        <w:rPr>
          <w:rFonts w:ascii="Century Gothic" w:hAnsi="Century Gothic"/>
          <w:sz w:val="28"/>
          <w:szCs w:val="28"/>
        </w:rPr>
        <w:t xml:space="preserve"> the estate directly.</w:t>
      </w:r>
    </w:p>
    <w:p w14:paraId="220D3161" w14:textId="77777777" w:rsidR="0047482A" w:rsidRPr="00B90D63" w:rsidRDefault="0047482A" w:rsidP="0028475D">
      <w:pPr>
        <w:pStyle w:val="ListParagraph"/>
        <w:numPr>
          <w:ilvl w:val="0"/>
          <w:numId w:val="1"/>
        </w:numPr>
        <w:spacing w:line="480" w:lineRule="auto"/>
        <w:ind w:hanging="720"/>
        <w:jc w:val="both"/>
        <w:rPr>
          <w:rStyle w:val="akn-p"/>
          <w:rFonts w:ascii="Century Gothic" w:hAnsi="Century Gothic"/>
          <w:color w:val="000000" w:themeColor="text1"/>
          <w:sz w:val="28"/>
          <w:szCs w:val="28"/>
        </w:rPr>
      </w:pPr>
      <w:r w:rsidRPr="00B90D63">
        <w:rPr>
          <w:rStyle w:val="akn-p"/>
          <w:rFonts w:ascii="Century Gothic" w:hAnsi="Century Gothic"/>
          <w:color w:val="000000" w:themeColor="text1"/>
          <w:sz w:val="28"/>
          <w:szCs w:val="28"/>
        </w:rPr>
        <w:lastRenderedPageBreak/>
        <w:t>The</w:t>
      </w:r>
      <w:r>
        <w:rPr>
          <w:rStyle w:val="akn-p"/>
          <w:rFonts w:ascii="Century Gothic" w:hAnsi="Century Gothic"/>
          <w:color w:val="000000" w:themeColor="text1"/>
          <w:sz w:val="28"/>
          <w:szCs w:val="28"/>
        </w:rPr>
        <w:t xml:space="preserve"> above position was spelt out by the</w:t>
      </w:r>
      <w:r w:rsidRPr="00B90D63">
        <w:rPr>
          <w:rStyle w:val="akn-p"/>
          <w:rFonts w:ascii="Century Gothic" w:hAnsi="Century Gothic"/>
          <w:color w:val="000000" w:themeColor="text1"/>
          <w:sz w:val="28"/>
          <w:szCs w:val="28"/>
        </w:rPr>
        <w:t xml:space="preserve"> Court of Appeal in </w:t>
      </w:r>
      <w:r w:rsidRPr="00B90D63">
        <w:rPr>
          <w:rStyle w:val="akn-p"/>
          <w:rFonts w:ascii="Century Gothic" w:hAnsi="Century Gothic"/>
          <w:b/>
          <w:bCs/>
          <w:color w:val="000000" w:themeColor="text1"/>
          <w:sz w:val="28"/>
          <w:szCs w:val="28"/>
        </w:rPr>
        <w:t xml:space="preserve">Christine Wangari </w:t>
      </w:r>
      <w:proofErr w:type="spellStart"/>
      <w:r w:rsidRPr="00B90D63">
        <w:rPr>
          <w:rStyle w:val="akn-p"/>
          <w:rFonts w:ascii="Century Gothic" w:hAnsi="Century Gothic"/>
          <w:b/>
          <w:bCs/>
          <w:color w:val="000000" w:themeColor="text1"/>
          <w:sz w:val="28"/>
          <w:szCs w:val="28"/>
        </w:rPr>
        <w:t>Gachenge</w:t>
      </w:r>
      <w:proofErr w:type="spellEnd"/>
      <w:r w:rsidRPr="00B90D63">
        <w:rPr>
          <w:rStyle w:val="akn-p"/>
          <w:rFonts w:ascii="Century Gothic" w:hAnsi="Century Gothic"/>
          <w:b/>
          <w:bCs/>
          <w:color w:val="000000" w:themeColor="text1"/>
          <w:sz w:val="28"/>
          <w:szCs w:val="28"/>
        </w:rPr>
        <w:t xml:space="preserve"> vs. Elizabeth Wanjiru Evans &amp; 11 Others [2014] </w:t>
      </w:r>
      <w:proofErr w:type="spellStart"/>
      <w:r w:rsidRPr="00B90D63">
        <w:rPr>
          <w:rStyle w:val="akn-p"/>
          <w:rFonts w:ascii="Century Gothic" w:hAnsi="Century Gothic"/>
          <w:b/>
          <w:bCs/>
          <w:color w:val="000000" w:themeColor="text1"/>
          <w:sz w:val="28"/>
          <w:szCs w:val="28"/>
        </w:rPr>
        <w:t>eKLR</w:t>
      </w:r>
      <w:proofErr w:type="spellEnd"/>
      <w:r w:rsidRPr="00B90D63">
        <w:rPr>
          <w:rStyle w:val="akn-p"/>
          <w:rFonts w:ascii="Century Gothic" w:hAnsi="Century Gothic"/>
          <w:color w:val="000000" w:themeColor="text1"/>
          <w:sz w:val="28"/>
          <w:szCs w:val="28"/>
        </w:rPr>
        <w:t xml:space="preserve"> </w:t>
      </w:r>
      <w:r>
        <w:rPr>
          <w:rStyle w:val="akn-p"/>
          <w:rFonts w:ascii="Century Gothic" w:hAnsi="Century Gothic"/>
          <w:color w:val="000000" w:themeColor="text1"/>
          <w:sz w:val="28"/>
          <w:szCs w:val="28"/>
        </w:rPr>
        <w:t xml:space="preserve">where it </w:t>
      </w:r>
      <w:r w:rsidRPr="00B90D63">
        <w:rPr>
          <w:rStyle w:val="akn-p"/>
          <w:rFonts w:ascii="Century Gothic" w:hAnsi="Century Gothic"/>
          <w:color w:val="000000" w:themeColor="text1"/>
          <w:sz w:val="28"/>
          <w:szCs w:val="28"/>
        </w:rPr>
        <w:t>stated th</w:t>
      </w:r>
      <w:r>
        <w:rPr>
          <w:rStyle w:val="akn-p"/>
          <w:rFonts w:ascii="Century Gothic" w:hAnsi="Century Gothic"/>
          <w:color w:val="000000" w:themeColor="text1"/>
          <w:sz w:val="28"/>
          <w:szCs w:val="28"/>
        </w:rPr>
        <w:t>at</w:t>
      </w:r>
      <w:r w:rsidRPr="00B90D63">
        <w:rPr>
          <w:rStyle w:val="akn-p"/>
          <w:rFonts w:ascii="Century Gothic" w:hAnsi="Century Gothic"/>
          <w:color w:val="000000" w:themeColor="text1"/>
          <w:sz w:val="28"/>
          <w:szCs w:val="28"/>
        </w:rPr>
        <w:t>:</w:t>
      </w:r>
    </w:p>
    <w:p w14:paraId="6F2C17BA" w14:textId="05EE0989" w:rsidR="0047482A" w:rsidRDefault="0047482A" w:rsidP="0047482A">
      <w:pPr>
        <w:pStyle w:val="ListParagraph"/>
        <w:spacing w:line="480" w:lineRule="auto"/>
        <w:ind w:left="1440"/>
        <w:jc w:val="both"/>
        <w:rPr>
          <w:rStyle w:val="akn-p"/>
          <w:rFonts w:ascii="Century Gothic" w:hAnsi="Century Gothic"/>
          <w:b/>
          <w:bCs/>
          <w:i/>
          <w:iCs/>
          <w:color w:val="000000" w:themeColor="text1"/>
          <w:sz w:val="28"/>
          <w:szCs w:val="28"/>
        </w:rPr>
      </w:pPr>
      <w:r w:rsidRPr="00B90D63">
        <w:rPr>
          <w:rStyle w:val="akn-embeddedstructure--startquote"/>
          <w:rFonts w:ascii="Century Gothic" w:hAnsi="Century Gothic"/>
          <w:b/>
          <w:bCs/>
          <w:i/>
          <w:iCs/>
          <w:color w:val="000000" w:themeColor="text1"/>
          <w:sz w:val="28"/>
          <w:szCs w:val="28"/>
        </w:rPr>
        <w:t>“</w:t>
      </w:r>
      <w:r w:rsidRPr="00B90D63">
        <w:rPr>
          <w:rStyle w:val="akn-p"/>
          <w:rFonts w:ascii="Century Gothic" w:hAnsi="Century Gothic"/>
          <w:b/>
          <w:bCs/>
          <w:i/>
          <w:iCs/>
          <w:color w:val="000000" w:themeColor="text1"/>
          <w:sz w:val="28"/>
          <w:szCs w:val="28"/>
        </w:rPr>
        <w:t xml:space="preserve">Although Section 35 and 38 of the </w:t>
      </w:r>
      <w:hyperlink r:id="rId8" w:tgtFrame="_blank" w:history="1">
        <w:r w:rsidRPr="00B90D63">
          <w:rPr>
            <w:rStyle w:val="Hyperlink"/>
            <w:rFonts w:ascii="Century Gothic" w:hAnsi="Century Gothic"/>
            <w:b/>
            <w:bCs/>
            <w:i/>
            <w:iCs/>
            <w:color w:val="000000" w:themeColor="text1"/>
            <w:sz w:val="28"/>
            <w:szCs w:val="28"/>
          </w:rPr>
          <w:t>Law of Succession Act</w:t>
        </w:r>
      </w:hyperlink>
      <w:r w:rsidRPr="00B90D63">
        <w:rPr>
          <w:rStyle w:val="akn-p"/>
          <w:rFonts w:ascii="Century Gothic" w:hAnsi="Century Gothic"/>
          <w:b/>
          <w:bCs/>
          <w:i/>
          <w:iCs/>
          <w:color w:val="000000" w:themeColor="text1"/>
          <w:sz w:val="28"/>
          <w:szCs w:val="28"/>
        </w:rPr>
        <w:t xml:space="preserve"> is silent on the fate of surviving grandchildren whose parents predeceased the deceased, the rate of substitution of a grandchild for his/her parent in all cases of intestate known as the principle of representation is applicable. The law is on section 41. If a child of the intestate has predeceased the intestate, then that child’s issue alive or </w:t>
      </w:r>
      <w:proofErr w:type="spellStart"/>
      <w:r w:rsidRPr="00B90D63">
        <w:rPr>
          <w:rStyle w:val="akn-p"/>
          <w:rFonts w:ascii="Century Gothic" w:hAnsi="Century Gothic"/>
          <w:b/>
          <w:bCs/>
          <w:i/>
          <w:iCs/>
          <w:color w:val="000000" w:themeColor="text1"/>
          <w:sz w:val="28"/>
          <w:szCs w:val="28"/>
        </w:rPr>
        <w:t>en</w:t>
      </w:r>
      <w:proofErr w:type="spellEnd"/>
      <w:r w:rsidRPr="00B90D63">
        <w:rPr>
          <w:rStyle w:val="akn-p"/>
          <w:rFonts w:ascii="Century Gothic" w:hAnsi="Century Gothic"/>
          <w:b/>
          <w:bCs/>
          <w:i/>
          <w:iCs/>
          <w:color w:val="000000" w:themeColor="text1"/>
          <w:sz w:val="28"/>
          <w:szCs w:val="28"/>
        </w:rPr>
        <w:t xml:space="preserve"> </w:t>
      </w:r>
      <w:proofErr w:type="spellStart"/>
      <w:r w:rsidRPr="00B90D63">
        <w:rPr>
          <w:rStyle w:val="akn-p"/>
          <w:rFonts w:ascii="Century Gothic" w:hAnsi="Century Gothic"/>
          <w:b/>
          <w:bCs/>
          <w:i/>
          <w:iCs/>
          <w:color w:val="000000" w:themeColor="text1"/>
          <w:sz w:val="28"/>
          <w:szCs w:val="28"/>
        </w:rPr>
        <w:t>ventre</w:t>
      </w:r>
      <w:proofErr w:type="spellEnd"/>
      <w:r w:rsidRPr="00B90D63">
        <w:rPr>
          <w:rStyle w:val="akn-p"/>
          <w:rFonts w:ascii="Century Gothic" w:hAnsi="Century Gothic"/>
          <w:b/>
          <w:bCs/>
          <w:i/>
          <w:iCs/>
          <w:color w:val="000000" w:themeColor="text1"/>
          <w:sz w:val="28"/>
          <w:szCs w:val="28"/>
        </w:rPr>
        <w:t xml:space="preserve"> </w:t>
      </w:r>
      <w:proofErr w:type="spellStart"/>
      <w:r w:rsidRPr="00B90D63">
        <w:rPr>
          <w:rStyle w:val="akn-p"/>
          <w:rFonts w:ascii="Century Gothic" w:hAnsi="Century Gothic"/>
          <w:b/>
          <w:bCs/>
          <w:i/>
          <w:iCs/>
          <w:color w:val="000000" w:themeColor="text1"/>
          <w:sz w:val="28"/>
          <w:szCs w:val="28"/>
        </w:rPr>
        <w:t>sa</w:t>
      </w:r>
      <w:proofErr w:type="spellEnd"/>
      <w:r w:rsidRPr="00B90D63">
        <w:rPr>
          <w:rStyle w:val="akn-p"/>
          <w:rFonts w:ascii="Century Gothic" w:hAnsi="Century Gothic"/>
          <w:b/>
          <w:bCs/>
          <w:i/>
          <w:iCs/>
          <w:color w:val="000000" w:themeColor="text1"/>
          <w:sz w:val="28"/>
          <w:szCs w:val="28"/>
        </w:rPr>
        <w:t xml:space="preserve"> mere on that date of the intestate’s death will take in equal share per stirpes contingent on attaining the age of majority. Per stirpes means that the issue of a deceased child of the intestate take between them the share their parents would have taken had the parent been alive at the intestate’s death.”</w:t>
      </w:r>
    </w:p>
    <w:p w14:paraId="17F0808D" w14:textId="0080590A" w:rsidR="004A04C6" w:rsidRDefault="004A04C6" w:rsidP="0047482A">
      <w:pPr>
        <w:pStyle w:val="ListParagraph"/>
        <w:spacing w:line="480" w:lineRule="auto"/>
        <w:ind w:left="1440"/>
        <w:jc w:val="both"/>
        <w:rPr>
          <w:rStyle w:val="akn-p"/>
          <w:rFonts w:ascii="Century Gothic" w:hAnsi="Century Gothic"/>
          <w:b/>
          <w:bCs/>
          <w:i/>
          <w:iCs/>
          <w:color w:val="000000" w:themeColor="text1"/>
          <w:sz w:val="28"/>
          <w:szCs w:val="28"/>
        </w:rPr>
      </w:pPr>
    </w:p>
    <w:p w14:paraId="56E48539" w14:textId="77777777" w:rsidR="004A04C6" w:rsidRPr="00B90D63" w:rsidRDefault="004A04C6" w:rsidP="0047482A">
      <w:pPr>
        <w:pStyle w:val="ListParagraph"/>
        <w:spacing w:line="480" w:lineRule="auto"/>
        <w:ind w:left="1440"/>
        <w:jc w:val="both"/>
        <w:rPr>
          <w:rStyle w:val="akn-p"/>
          <w:rFonts w:ascii="Century Gothic" w:hAnsi="Century Gothic"/>
          <w:b/>
          <w:bCs/>
          <w:i/>
          <w:iCs/>
          <w:color w:val="000000" w:themeColor="text1"/>
          <w:sz w:val="28"/>
          <w:szCs w:val="28"/>
        </w:rPr>
      </w:pPr>
    </w:p>
    <w:p w14:paraId="099721FA" w14:textId="77777777" w:rsidR="0047482A" w:rsidRPr="00B90D63" w:rsidRDefault="0047482A" w:rsidP="004A04C6">
      <w:pPr>
        <w:pStyle w:val="ListParagraph"/>
        <w:numPr>
          <w:ilvl w:val="0"/>
          <w:numId w:val="1"/>
        </w:numPr>
        <w:spacing w:line="480" w:lineRule="auto"/>
        <w:ind w:hanging="720"/>
        <w:jc w:val="both"/>
        <w:rPr>
          <w:rStyle w:val="akn-p"/>
          <w:rFonts w:ascii="Century Gothic" w:hAnsi="Century Gothic"/>
          <w:color w:val="000000" w:themeColor="text1"/>
          <w:sz w:val="28"/>
          <w:szCs w:val="28"/>
        </w:rPr>
      </w:pPr>
      <w:r w:rsidRPr="00B90D63">
        <w:rPr>
          <w:rStyle w:val="akn-p"/>
          <w:rFonts w:ascii="Century Gothic" w:hAnsi="Century Gothic"/>
          <w:color w:val="000000" w:themeColor="text1"/>
          <w:sz w:val="28"/>
          <w:szCs w:val="28"/>
        </w:rPr>
        <w:lastRenderedPageBreak/>
        <w:t xml:space="preserve">In </w:t>
      </w:r>
      <w:r w:rsidRPr="00B90D63">
        <w:rPr>
          <w:rStyle w:val="akn-p"/>
          <w:rFonts w:ascii="Century Gothic" w:hAnsi="Century Gothic"/>
          <w:b/>
          <w:bCs/>
          <w:color w:val="000000" w:themeColor="text1"/>
          <w:sz w:val="28"/>
          <w:szCs w:val="28"/>
        </w:rPr>
        <w:t xml:space="preserve">Re Estate of Veronica </w:t>
      </w:r>
      <w:proofErr w:type="spellStart"/>
      <w:r w:rsidRPr="00B90D63">
        <w:rPr>
          <w:rStyle w:val="akn-p"/>
          <w:rFonts w:ascii="Century Gothic" w:hAnsi="Century Gothic"/>
          <w:b/>
          <w:bCs/>
          <w:color w:val="000000" w:themeColor="text1"/>
          <w:sz w:val="28"/>
          <w:szCs w:val="28"/>
        </w:rPr>
        <w:t>Njoki</w:t>
      </w:r>
      <w:proofErr w:type="spellEnd"/>
      <w:r w:rsidRPr="00B90D63">
        <w:rPr>
          <w:rStyle w:val="akn-p"/>
          <w:rFonts w:ascii="Century Gothic" w:hAnsi="Century Gothic"/>
          <w:b/>
          <w:bCs/>
          <w:color w:val="000000" w:themeColor="text1"/>
          <w:sz w:val="28"/>
          <w:szCs w:val="28"/>
        </w:rPr>
        <w:t xml:space="preserve"> </w:t>
      </w:r>
      <w:proofErr w:type="spellStart"/>
      <w:r w:rsidRPr="00B90D63">
        <w:rPr>
          <w:rStyle w:val="akn-p"/>
          <w:rFonts w:ascii="Century Gothic" w:hAnsi="Century Gothic"/>
          <w:b/>
          <w:bCs/>
          <w:color w:val="000000" w:themeColor="text1"/>
          <w:sz w:val="28"/>
          <w:szCs w:val="28"/>
        </w:rPr>
        <w:t>Wakagoto</w:t>
      </w:r>
      <w:proofErr w:type="spellEnd"/>
      <w:r w:rsidRPr="00B90D63">
        <w:rPr>
          <w:rStyle w:val="akn-p"/>
          <w:rFonts w:ascii="Century Gothic" w:hAnsi="Century Gothic"/>
          <w:b/>
          <w:bCs/>
          <w:color w:val="000000" w:themeColor="text1"/>
          <w:sz w:val="28"/>
          <w:szCs w:val="28"/>
        </w:rPr>
        <w:t xml:space="preserve"> (Deceased) [2013] </w:t>
      </w:r>
      <w:proofErr w:type="spellStart"/>
      <w:r w:rsidRPr="00B90D63">
        <w:rPr>
          <w:rStyle w:val="akn-p"/>
          <w:rFonts w:ascii="Century Gothic" w:hAnsi="Century Gothic"/>
          <w:b/>
          <w:bCs/>
          <w:color w:val="000000" w:themeColor="text1"/>
          <w:sz w:val="28"/>
          <w:szCs w:val="28"/>
        </w:rPr>
        <w:t>eKLR</w:t>
      </w:r>
      <w:proofErr w:type="spellEnd"/>
      <w:r w:rsidRPr="00B90D63">
        <w:rPr>
          <w:rStyle w:val="akn-p"/>
          <w:rFonts w:ascii="Century Gothic" w:hAnsi="Century Gothic"/>
          <w:color w:val="000000" w:themeColor="text1"/>
          <w:sz w:val="28"/>
          <w:szCs w:val="28"/>
        </w:rPr>
        <w:t xml:space="preserve">, </w:t>
      </w:r>
      <w:r>
        <w:rPr>
          <w:rStyle w:val="akn-p"/>
          <w:rFonts w:ascii="Century Gothic" w:hAnsi="Century Gothic"/>
          <w:color w:val="000000" w:themeColor="text1"/>
          <w:sz w:val="28"/>
          <w:szCs w:val="28"/>
        </w:rPr>
        <w:t xml:space="preserve">on the same issue, </w:t>
      </w:r>
      <w:r w:rsidRPr="00B90D63">
        <w:rPr>
          <w:rStyle w:val="akn-p"/>
          <w:rFonts w:ascii="Century Gothic" w:hAnsi="Century Gothic"/>
          <w:color w:val="000000" w:themeColor="text1"/>
          <w:sz w:val="28"/>
          <w:szCs w:val="28"/>
        </w:rPr>
        <w:t>it was held that:</w:t>
      </w:r>
    </w:p>
    <w:p w14:paraId="05FF1A6A" w14:textId="77777777" w:rsidR="0047482A" w:rsidRPr="00B90D63" w:rsidRDefault="0047482A" w:rsidP="0047482A">
      <w:pPr>
        <w:pStyle w:val="ListParagraph"/>
        <w:spacing w:line="480" w:lineRule="auto"/>
        <w:ind w:left="1440"/>
        <w:jc w:val="both"/>
        <w:rPr>
          <w:rStyle w:val="akn-p"/>
          <w:rFonts w:ascii="Century Gothic" w:hAnsi="Century Gothic"/>
          <w:b/>
          <w:bCs/>
          <w:i/>
          <w:iCs/>
          <w:color w:val="000000" w:themeColor="text1"/>
          <w:sz w:val="28"/>
          <w:szCs w:val="28"/>
        </w:rPr>
      </w:pPr>
      <w:r w:rsidRPr="00B90D63">
        <w:rPr>
          <w:rStyle w:val="akn-embeddedstructure--startquote"/>
          <w:rFonts w:ascii="Century Gothic" w:hAnsi="Century Gothic"/>
          <w:b/>
          <w:bCs/>
          <w:i/>
          <w:iCs/>
          <w:color w:val="000000" w:themeColor="text1"/>
          <w:sz w:val="28"/>
          <w:szCs w:val="28"/>
        </w:rPr>
        <w:t>“</w:t>
      </w:r>
      <w:r w:rsidRPr="00B90D63">
        <w:rPr>
          <w:rStyle w:val="akn-p"/>
          <w:rFonts w:ascii="Century Gothic" w:hAnsi="Century Gothic"/>
          <w:b/>
          <w:bCs/>
          <w:i/>
          <w:iCs/>
          <w:color w:val="000000" w:themeColor="text1"/>
          <w:sz w:val="28"/>
          <w:szCs w:val="28"/>
        </w:rPr>
        <w:t>Under Part V, grandchildren have no right to inherit their grandparents who die intestate after 1</w:t>
      </w:r>
      <w:r w:rsidRPr="00B90D63">
        <w:rPr>
          <w:rStyle w:val="akn-p"/>
          <w:rFonts w:ascii="Century Gothic" w:hAnsi="Century Gothic"/>
          <w:b/>
          <w:bCs/>
          <w:i/>
          <w:iCs/>
          <w:color w:val="000000" w:themeColor="text1"/>
          <w:sz w:val="28"/>
          <w:szCs w:val="28"/>
          <w:vertAlign w:val="superscript"/>
        </w:rPr>
        <w:t>st</w:t>
      </w:r>
      <w:r w:rsidRPr="00B90D63">
        <w:rPr>
          <w:rStyle w:val="akn-p"/>
          <w:rFonts w:ascii="Century Gothic" w:hAnsi="Century Gothic"/>
          <w:b/>
          <w:bCs/>
          <w:i/>
          <w:iCs/>
          <w:color w:val="000000" w:themeColor="text1"/>
          <w:sz w:val="28"/>
          <w:szCs w:val="28"/>
        </w:rPr>
        <w:t xml:space="preserve"> July 1981. The argument is that such grandchildren should inherit from their own parents. This means that the grandchildren can only inherit their grandparents’ indirectly through their own parents, the children of the deceased. The children inherit first and thereafter grandchildren inherit from the children. The only time grandchildren inherit directly from their grandparents is when the grandchildren’s own parents are dead. The grandchildren step into the shoes of their parents and take directly the share that ought to have gone to the said parents.”</w:t>
      </w:r>
    </w:p>
    <w:p w14:paraId="365467E9" w14:textId="77777777" w:rsidR="00714C44" w:rsidRDefault="0047482A" w:rsidP="00714C44">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As such, the 1</w:t>
      </w:r>
      <w:r w:rsidRPr="0047482A">
        <w:rPr>
          <w:rFonts w:ascii="Century Gothic" w:hAnsi="Century Gothic"/>
          <w:sz w:val="28"/>
          <w:szCs w:val="28"/>
          <w:vertAlign w:val="superscript"/>
        </w:rPr>
        <w:t>st</w:t>
      </w:r>
      <w:r>
        <w:rPr>
          <w:rFonts w:ascii="Century Gothic" w:hAnsi="Century Gothic"/>
          <w:sz w:val="28"/>
          <w:szCs w:val="28"/>
        </w:rPr>
        <w:t xml:space="preserve"> appellant was, as a matter of right, entitled to be made aware of the cause filed before the lower court. In failing to notify him, and any other person entitled, the grant was liable for revocation.</w:t>
      </w:r>
    </w:p>
    <w:p w14:paraId="64405573" w14:textId="4B0D3592" w:rsidR="00714C44" w:rsidRDefault="00601230" w:rsidP="00714C44">
      <w:pPr>
        <w:pStyle w:val="ListParagraph"/>
        <w:numPr>
          <w:ilvl w:val="0"/>
          <w:numId w:val="1"/>
        </w:numPr>
        <w:spacing w:after="0" w:line="480" w:lineRule="auto"/>
        <w:ind w:hanging="720"/>
        <w:jc w:val="both"/>
        <w:rPr>
          <w:rFonts w:ascii="Century Gothic" w:hAnsi="Century Gothic"/>
          <w:sz w:val="28"/>
          <w:szCs w:val="28"/>
        </w:rPr>
      </w:pPr>
      <w:r w:rsidRPr="00714C44">
        <w:rPr>
          <w:rFonts w:ascii="Century Gothic" w:hAnsi="Century Gothic"/>
          <w:sz w:val="28"/>
          <w:szCs w:val="28"/>
        </w:rPr>
        <w:lastRenderedPageBreak/>
        <w:t xml:space="preserve">The trial court having found that there were sufficient grounds to revoke the grant, opted not to, since it was already seized of the protest filed and was bound to consider the same. </w:t>
      </w:r>
      <w:r w:rsidR="00714C44">
        <w:rPr>
          <w:rFonts w:ascii="Century Gothic" w:hAnsi="Century Gothic"/>
          <w:sz w:val="28"/>
          <w:szCs w:val="28"/>
        </w:rPr>
        <w:t xml:space="preserve">I think that this was the right thing to do in the </w:t>
      </w:r>
      <w:r w:rsidR="004A04C6">
        <w:rPr>
          <w:rFonts w:ascii="Century Gothic" w:hAnsi="Century Gothic"/>
          <w:sz w:val="28"/>
          <w:szCs w:val="28"/>
        </w:rPr>
        <w:t>circumstances</w:t>
      </w:r>
      <w:r w:rsidR="00714C44">
        <w:rPr>
          <w:rFonts w:ascii="Century Gothic" w:hAnsi="Century Gothic"/>
          <w:sz w:val="28"/>
          <w:szCs w:val="28"/>
        </w:rPr>
        <w:t>.</w:t>
      </w:r>
    </w:p>
    <w:p w14:paraId="123E4398" w14:textId="77777777" w:rsidR="00714C44" w:rsidRDefault="00601230" w:rsidP="00714C44">
      <w:pPr>
        <w:pStyle w:val="ListParagraph"/>
        <w:numPr>
          <w:ilvl w:val="0"/>
          <w:numId w:val="1"/>
        </w:numPr>
        <w:spacing w:after="0" w:line="480" w:lineRule="auto"/>
        <w:ind w:hanging="720"/>
        <w:jc w:val="both"/>
        <w:rPr>
          <w:rFonts w:ascii="Century Gothic" w:hAnsi="Century Gothic"/>
          <w:sz w:val="28"/>
          <w:szCs w:val="28"/>
        </w:rPr>
      </w:pPr>
      <w:r w:rsidRPr="00714C44">
        <w:rPr>
          <w:rFonts w:ascii="Century Gothic" w:hAnsi="Century Gothic"/>
          <w:sz w:val="28"/>
          <w:szCs w:val="28"/>
        </w:rPr>
        <w:t xml:space="preserve">Indeed, it is not in all situations that a grant obtained without the necessary consents will be revoked. The court has to weigh the circumstances and if it finds that there was an intention to conceal some facts, for perpetrating a fraud or so on then the grant will be revoked. </w:t>
      </w:r>
    </w:p>
    <w:p w14:paraId="25D164BD" w14:textId="09742B9E" w:rsidR="00714C44" w:rsidRPr="00714C44" w:rsidRDefault="00714C44" w:rsidP="00714C44">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color w:val="000000" w:themeColor="text1"/>
          <w:sz w:val="28"/>
          <w:szCs w:val="28"/>
        </w:rPr>
        <w:t xml:space="preserve">In other cases, </w:t>
      </w:r>
      <w:r w:rsidRPr="00714C44">
        <w:rPr>
          <w:rFonts w:ascii="Century Gothic" w:hAnsi="Century Gothic"/>
          <w:color w:val="000000" w:themeColor="text1"/>
          <w:sz w:val="28"/>
          <w:szCs w:val="28"/>
        </w:rPr>
        <w:t xml:space="preserve">even if a party succeeds in establishing a case for revocation, as in this matter, the court may, in lieu of revoking the grant, make any other orders that are appropriate to the circumstances. </w:t>
      </w:r>
    </w:p>
    <w:p w14:paraId="123B9E96" w14:textId="6CDD1B2E" w:rsidR="00714C44" w:rsidRPr="00714C44" w:rsidRDefault="00714C44" w:rsidP="00714C44">
      <w:pPr>
        <w:pStyle w:val="ListParagraph"/>
        <w:numPr>
          <w:ilvl w:val="0"/>
          <w:numId w:val="1"/>
        </w:numPr>
        <w:spacing w:after="0" w:line="480" w:lineRule="auto"/>
        <w:ind w:hanging="720"/>
        <w:jc w:val="both"/>
        <w:rPr>
          <w:rFonts w:ascii="Century Gothic" w:hAnsi="Century Gothic"/>
          <w:sz w:val="28"/>
          <w:szCs w:val="28"/>
        </w:rPr>
      </w:pPr>
      <w:r w:rsidRPr="00714C44">
        <w:rPr>
          <w:rStyle w:val="Strong"/>
          <w:rFonts w:ascii="Century Gothic" w:hAnsi="Century Gothic"/>
          <w:color w:val="000000" w:themeColor="text1"/>
          <w:sz w:val="28"/>
          <w:szCs w:val="28"/>
        </w:rPr>
        <w:t xml:space="preserve">In the Matter of the Estate of </w:t>
      </w:r>
      <w:proofErr w:type="spellStart"/>
      <w:r w:rsidRPr="00714C44">
        <w:rPr>
          <w:rStyle w:val="Strong"/>
          <w:rFonts w:ascii="Century Gothic" w:hAnsi="Century Gothic"/>
          <w:color w:val="000000" w:themeColor="text1"/>
          <w:sz w:val="28"/>
          <w:szCs w:val="28"/>
        </w:rPr>
        <w:t>Thareki</w:t>
      </w:r>
      <w:proofErr w:type="spellEnd"/>
      <w:r w:rsidRPr="00714C44">
        <w:rPr>
          <w:rStyle w:val="Strong"/>
          <w:rFonts w:ascii="Century Gothic" w:hAnsi="Century Gothic"/>
          <w:color w:val="000000" w:themeColor="text1"/>
          <w:sz w:val="28"/>
          <w:szCs w:val="28"/>
        </w:rPr>
        <w:t xml:space="preserve"> </w:t>
      </w:r>
      <w:proofErr w:type="spellStart"/>
      <w:r w:rsidRPr="00714C44">
        <w:rPr>
          <w:rStyle w:val="Strong"/>
          <w:rFonts w:ascii="Century Gothic" w:hAnsi="Century Gothic"/>
          <w:color w:val="000000" w:themeColor="text1"/>
          <w:sz w:val="28"/>
          <w:szCs w:val="28"/>
        </w:rPr>
        <w:t>Wangunyu</w:t>
      </w:r>
      <w:proofErr w:type="spellEnd"/>
      <w:r w:rsidRPr="00714C44">
        <w:rPr>
          <w:rStyle w:val="Strong"/>
          <w:rFonts w:ascii="Century Gothic" w:hAnsi="Century Gothic"/>
          <w:color w:val="000000" w:themeColor="text1"/>
          <w:sz w:val="28"/>
          <w:szCs w:val="28"/>
        </w:rPr>
        <w:t xml:space="preserve"> aka </w:t>
      </w:r>
      <w:proofErr w:type="spellStart"/>
      <w:r w:rsidRPr="00714C44">
        <w:rPr>
          <w:rStyle w:val="Strong"/>
          <w:rFonts w:ascii="Century Gothic" w:hAnsi="Century Gothic"/>
          <w:color w:val="000000" w:themeColor="text1"/>
          <w:sz w:val="28"/>
          <w:szCs w:val="28"/>
        </w:rPr>
        <w:t>Thareka</w:t>
      </w:r>
      <w:proofErr w:type="spellEnd"/>
      <w:r w:rsidRPr="00714C44">
        <w:rPr>
          <w:rStyle w:val="Strong"/>
          <w:rFonts w:ascii="Century Gothic" w:hAnsi="Century Gothic"/>
          <w:color w:val="000000" w:themeColor="text1"/>
          <w:sz w:val="28"/>
          <w:szCs w:val="28"/>
        </w:rPr>
        <w:t xml:space="preserve"> </w:t>
      </w:r>
      <w:proofErr w:type="spellStart"/>
      <w:r w:rsidRPr="00714C44">
        <w:rPr>
          <w:rStyle w:val="Strong"/>
          <w:rFonts w:ascii="Century Gothic" w:hAnsi="Century Gothic"/>
          <w:color w:val="000000" w:themeColor="text1"/>
          <w:sz w:val="28"/>
          <w:szCs w:val="28"/>
        </w:rPr>
        <w:t>Wangunyo</w:t>
      </w:r>
      <w:proofErr w:type="spellEnd"/>
      <w:r w:rsidRPr="00714C44">
        <w:rPr>
          <w:rStyle w:val="Strong"/>
          <w:rFonts w:ascii="Century Gothic" w:hAnsi="Century Gothic"/>
          <w:color w:val="000000" w:themeColor="text1"/>
          <w:sz w:val="28"/>
          <w:szCs w:val="28"/>
        </w:rPr>
        <w:t xml:space="preserve"> (Nairobi High Court Succession Cause No. 1996 of 1999)</w:t>
      </w:r>
      <w:r w:rsidRPr="00714C44">
        <w:rPr>
          <w:rFonts w:ascii="Century Gothic" w:hAnsi="Century Gothic"/>
          <w:color w:val="000000" w:themeColor="text1"/>
          <w:sz w:val="28"/>
          <w:szCs w:val="28"/>
        </w:rPr>
        <w:t xml:space="preserve">, where a widow obtained a grant without disclosing one of her step-children and some of her own children as beneficiaries, the court held that although the matter merited revocation of the grant, it instead ordered that the stepchild left </w:t>
      </w:r>
      <w:r w:rsidRPr="00714C44">
        <w:rPr>
          <w:rFonts w:ascii="Century Gothic" w:hAnsi="Century Gothic"/>
          <w:color w:val="000000" w:themeColor="text1"/>
          <w:sz w:val="28"/>
          <w:szCs w:val="28"/>
        </w:rPr>
        <w:lastRenderedPageBreak/>
        <w:t xml:space="preserve">out be included in the list of beneficiaries without interfering with the grant. </w:t>
      </w:r>
    </w:p>
    <w:p w14:paraId="1D443BE7" w14:textId="76374AE8" w:rsidR="00601230" w:rsidRDefault="00714C44"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I therefore uphold the decision of the trial court in not revoking the grant issued to the respondent.</w:t>
      </w:r>
    </w:p>
    <w:p w14:paraId="41BDD859" w14:textId="42418CDC" w:rsidR="000E2D48" w:rsidRDefault="00F61F63"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1</w:t>
      </w:r>
      <w:r w:rsidRPr="00F61F63">
        <w:rPr>
          <w:rFonts w:ascii="Century Gothic" w:hAnsi="Century Gothic"/>
          <w:sz w:val="28"/>
          <w:szCs w:val="28"/>
          <w:vertAlign w:val="superscript"/>
        </w:rPr>
        <w:t>st</w:t>
      </w:r>
      <w:r>
        <w:rPr>
          <w:rFonts w:ascii="Century Gothic" w:hAnsi="Century Gothic"/>
          <w:sz w:val="28"/>
          <w:szCs w:val="28"/>
        </w:rPr>
        <w:t xml:space="preserve"> appellant’s case was that the deceased had </w:t>
      </w:r>
      <w:r w:rsidR="002D50BD">
        <w:rPr>
          <w:rFonts w:ascii="Century Gothic" w:hAnsi="Century Gothic"/>
          <w:sz w:val="28"/>
          <w:szCs w:val="28"/>
        </w:rPr>
        <w:t xml:space="preserve">during his lifetime given him two (2) acres of land in land parcel No. </w:t>
      </w:r>
      <w:proofErr w:type="spellStart"/>
      <w:r w:rsidR="002D50BD">
        <w:rPr>
          <w:rFonts w:ascii="Century Gothic" w:hAnsi="Century Gothic"/>
          <w:sz w:val="28"/>
          <w:szCs w:val="28"/>
        </w:rPr>
        <w:t>Abothuguchi</w:t>
      </w:r>
      <w:proofErr w:type="spellEnd"/>
      <w:r w:rsidR="002D50BD">
        <w:rPr>
          <w:rFonts w:ascii="Century Gothic" w:hAnsi="Century Gothic"/>
          <w:sz w:val="28"/>
          <w:szCs w:val="28"/>
        </w:rPr>
        <w:t>/</w:t>
      </w:r>
      <w:proofErr w:type="spellStart"/>
      <w:r w:rsidR="00474334">
        <w:rPr>
          <w:rFonts w:ascii="Century Gothic" w:hAnsi="Century Gothic"/>
          <w:sz w:val="28"/>
          <w:szCs w:val="28"/>
        </w:rPr>
        <w:t>Mariene</w:t>
      </w:r>
      <w:proofErr w:type="spellEnd"/>
      <w:r w:rsidR="00474334">
        <w:rPr>
          <w:rFonts w:ascii="Century Gothic" w:hAnsi="Century Gothic"/>
          <w:sz w:val="28"/>
          <w:szCs w:val="28"/>
        </w:rPr>
        <w:t>/623 and that he</w:t>
      </w:r>
      <w:r w:rsidR="004E3FF6">
        <w:rPr>
          <w:rFonts w:ascii="Century Gothic" w:hAnsi="Century Gothic"/>
          <w:sz w:val="28"/>
          <w:szCs w:val="28"/>
        </w:rPr>
        <w:t xml:space="preserve"> </w:t>
      </w:r>
      <w:r w:rsidR="00474334">
        <w:rPr>
          <w:rFonts w:ascii="Century Gothic" w:hAnsi="Century Gothic"/>
          <w:sz w:val="28"/>
          <w:szCs w:val="28"/>
        </w:rPr>
        <w:t>had extensively developed the said land. That none of the other beneficiaries had utilized the said parcel of land as the</w:t>
      </w:r>
      <w:r w:rsidR="00867DEB">
        <w:rPr>
          <w:rFonts w:ascii="Century Gothic" w:hAnsi="Century Gothic"/>
          <w:sz w:val="28"/>
          <w:szCs w:val="28"/>
        </w:rPr>
        <w:t xml:space="preserve">y </w:t>
      </w:r>
      <w:r w:rsidR="00474334">
        <w:rPr>
          <w:rFonts w:ascii="Century Gothic" w:hAnsi="Century Gothic"/>
          <w:sz w:val="28"/>
          <w:szCs w:val="28"/>
        </w:rPr>
        <w:t xml:space="preserve">were aware of the deceased’s wishes. </w:t>
      </w:r>
      <w:r w:rsidR="000B61C8">
        <w:rPr>
          <w:rFonts w:ascii="Century Gothic" w:hAnsi="Century Gothic"/>
          <w:sz w:val="28"/>
          <w:szCs w:val="28"/>
        </w:rPr>
        <w:t>His fear was that if the grant was confirmed as proposed by the respondent, he stood to suffer. He asked the trial court to visit the suit land to establish the occupation on the ground.</w:t>
      </w:r>
      <w:r>
        <w:rPr>
          <w:rFonts w:ascii="Century Gothic" w:hAnsi="Century Gothic"/>
          <w:sz w:val="28"/>
          <w:szCs w:val="28"/>
        </w:rPr>
        <w:t xml:space="preserve"> </w:t>
      </w:r>
    </w:p>
    <w:p w14:paraId="2B21A6F9" w14:textId="77777777" w:rsidR="00EB24A1" w:rsidRDefault="00EB24A1"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2</w:t>
      </w:r>
      <w:r w:rsidRPr="00EB24A1">
        <w:rPr>
          <w:rFonts w:ascii="Century Gothic" w:hAnsi="Century Gothic"/>
          <w:sz w:val="28"/>
          <w:szCs w:val="28"/>
          <w:vertAlign w:val="superscript"/>
        </w:rPr>
        <w:t>nd</w:t>
      </w:r>
      <w:r>
        <w:rPr>
          <w:rFonts w:ascii="Century Gothic" w:hAnsi="Century Gothic"/>
          <w:sz w:val="28"/>
          <w:szCs w:val="28"/>
        </w:rPr>
        <w:t xml:space="preserve"> appellant supported the 1</w:t>
      </w:r>
      <w:r w:rsidRPr="00EB24A1">
        <w:rPr>
          <w:rFonts w:ascii="Century Gothic" w:hAnsi="Century Gothic"/>
          <w:sz w:val="28"/>
          <w:szCs w:val="28"/>
          <w:vertAlign w:val="superscript"/>
        </w:rPr>
        <w:t>st</w:t>
      </w:r>
      <w:r>
        <w:rPr>
          <w:rFonts w:ascii="Century Gothic" w:hAnsi="Century Gothic"/>
          <w:sz w:val="28"/>
          <w:szCs w:val="28"/>
        </w:rPr>
        <w:t xml:space="preserve"> appellant and urged the court to distribute the land as his father had wanted. She also claimed 1 acre from the said parcel.</w:t>
      </w:r>
    </w:p>
    <w:p w14:paraId="450F73BA" w14:textId="77777777" w:rsidR="00EB24A1" w:rsidRDefault="00EB24A1"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respondent</w:t>
      </w:r>
      <w:r w:rsidR="00F47570">
        <w:rPr>
          <w:rFonts w:ascii="Century Gothic" w:hAnsi="Century Gothic"/>
          <w:sz w:val="28"/>
          <w:szCs w:val="28"/>
        </w:rPr>
        <w:t>’</w:t>
      </w:r>
      <w:r>
        <w:rPr>
          <w:rFonts w:ascii="Century Gothic" w:hAnsi="Century Gothic"/>
          <w:sz w:val="28"/>
          <w:szCs w:val="28"/>
        </w:rPr>
        <w:t xml:space="preserve">s case was that the </w:t>
      </w:r>
      <w:r w:rsidR="00F47570">
        <w:rPr>
          <w:rFonts w:ascii="Century Gothic" w:hAnsi="Century Gothic"/>
          <w:sz w:val="28"/>
          <w:szCs w:val="28"/>
        </w:rPr>
        <w:t>deceased never gave any land to the 1</w:t>
      </w:r>
      <w:r w:rsidR="00F47570" w:rsidRPr="00F47570">
        <w:rPr>
          <w:rFonts w:ascii="Century Gothic" w:hAnsi="Century Gothic"/>
          <w:sz w:val="28"/>
          <w:szCs w:val="28"/>
          <w:vertAlign w:val="superscript"/>
        </w:rPr>
        <w:t>st</w:t>
      </w:r>
      <w:r w:rsidR="00F47570">
        <w:rPr>
          <w:rFonts w:ascii="Century Gothic" w:hAnsi="Century Gothic"/>
          <w:sz w:val="28"/>
          <w:szCs w:val="28"/>
        </w:rPr>
        <w:t xml:space="preserve"> appellant. She described him and the 2</w:t>
      </w:r>
      <w:r w:rsidR="00F47570" w:rsidRPr="00F47570">
        <w:rPr>
          <w:rFonts w:ascii="Century Gothic" w:hAnsi="Century Gothic"/>
          <w:sz w:val="28"/>
          <w:szCs w:val="28"/>
          <w:vertAlign w:val="superscript"/>
        </w:rPr>
        <w:t>nd</w:t>
      </w:r>
      <w:r w:rsidR="00F47570">
        <w:rPr>
          <w:rFonts w:ascii="Century Gothic" w:hAnsi="Century Gothic"/>
          <w:sz w:val="28"/>
          <w:szCs w:val="28"/>
        </w:rPr>
        <w:t xml:space="preserve"> appellant as people driven by greed.</w:t>
      </w:r>
    </w:p>
    <w:p w14:paraId="7CD7752B" w14:textId="45218185" w:rsidR="00F47570" w:rsidRDefault="00F47570"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lastRenderedPageBreak/>
        <w:t xml:space="preserve">The trial court </w:t>
      </w:r>
      <w:r w:rsidR="005C42D4">
        <w:rPr>
          <w:rFonts w:ascii="Century Gothic" w:hAnsi="Century Gothic"/>
          <w:sz w:val="28"/>
          <w:szCs w:val="28"/>
        </w:rPr>
        <w:t>aptly</w:t>
      </w:r>
      <w:r w:rsidR="0044311D">
        <w:rPr>
          <w:rFonts w:ascii="Century Gothic" w:hAnsi="Century Gothic"/>
          <w:sz w:val="28"/>
          <w:szCs w:val="28"/>
        </w:rPr>
        <w:t xml:space="preserve"> laid</w:t>
      </w:r>
      <w:r>
        <w:rPr>
          <w:rFonts w:ascii="Century Gothic" w:hAnsi="Century Gothic"/>
          <w:sz w:val="28"/>
          <w:szCs w:val="28"/>
        </w:rPr>
        <w:t xml:space="preserve"> down the law regarding </w:t>
      </w:r>
      <w:r w:rsidR="008E4B21">
        <w:rPr>
          <w:rFonts w:ascii="Century Gothic" w:hAnsi="Century Gothic"/>
          <w:sz w:val="28"/>
          <w:szCs w:val="28"/>
        </w:rPr>
        <w:t>how:</w:t>
      </w:r>
    </w:p>
    <w:p w14:paraId="70B6E136" w14:textId="77777777" w:rsidR="008C725B" w:rsidRDefault="008C725B" w:rsidP="008A441F">
      <w:pPr>
        <w:pStyle w:val="ListParagraph"/>
        <w:numPr>
          <w:ilvl w:val="0"/>
          <w:numId w:val="10"/>
        </w:numPr>
        <w:spacing w:after="0" w:line="480" w:lineRule="auto"/>
        <w:jc w:val="both"/>
        <w:rPr>
          <w:rFonts w:ascii="Century Gothic" w:hAnsi="Century Gothic"/>
          <w:sz w:val="28"/>
          <w:szCs w:val="28"/>
        </w:rPr>
      </w:pPr>
      <w:r>
        <w:rPr>
          <w:rFonts w:ascii="Century Gothic" w:hAnsi="Century Gothic"/>
          <w:sz w:val="28"/>
          <w:szCs w:val="28"/>
        </w:rPr>
        <w:t>An intestate estate is to be distributed, where some of the children/beneficiaries are deceased.</w:t>
      </w:r>
    </w:p>
    <w:p w14:paraId="32EAD8B8" w14:textId="77777777" w:rsidR="008C725B" w:rsidRDefault="008C725B" w:rsidP="008A441F">
      <w:pPr>
        <w:pStyle w:val="ListParagraph"/>
        <w:numPr>
          <w:ilvl w:val="0"/>
          <w:numId w:val="10"/>
        </w:numPr>
        <w:spacing w:after="0" w:line="480" w:lineRule="auto"/>
        <w:jc w:val="both"/>
        <w:rPr>
          <w:rFonts w:ascii="Century Gothic" w:hAnsi="Century Gothic"/>
          <w:sz w:val="28"/>
          <w:szCs w:val="28"/>
        </w:rPr>
      </w:pPr>
      <w:r>
        <w:rPr>
          <w:rFonts w:ascii="Century Gothic" w:hAnsi="Century Gothic"/>
          <w:sz w:val="28"/>
          <w:szCs w:val="28"/>
        </w:rPr>
        <w:t xml:space="preserve">A gift </w:t>
      </w:r>
      <w:r w:rsidRPr="00F73409">
        <w:rPr>
          <w:rFonts w:ascii="Century Gothic" w:hAnsi="Century Gothic"/>
          <w:i/>
          <w:sz w:val="28"/>
          <w:szCs w:val="28"/>
        </w:rPr>
        <w:t>inter</w:t>
      </w:r>
      <w:r w:rsidR="00F73409" w:rsidRPr="00F73409">
        <w:rPr>
          <w:rFonts w:ascii="Century Gothic" w:hAnsi="Century Gothic"/>
          <w:i/>
          <w:sz w:val="28"/>
          <w:szCs w:val="28"/>
        </w:rPr>
        <w:t xml:space="preserve"> </w:t>
      </w:r>
      <w:proofErr w:type="spellStart"/>
      <w:r w:rsidRPr="00F73409">
        <w:rPr>
          <w:rFonts w:ascii="Century Gothic" w:hAnsi="Century Gothic"/>
          <w:i/>
          <w:sz w:val="28"/>
          <w:szCs w:val="28"/>
        </w:rPr>
        <w:t>vivos</w:t>
      </w:r>
      <w:proofErr w:type="spellEnd"/>
      <w:r>
        <w:rPr>
          <w:rFonts w:ascii="Century Gothic" w:hAnsi="Century Gothic"/>
          <w:sz w:val="28"/>
          <w:szCs w:val="28"/>
        </w:rPr>
        <w:t xml:space="preserve"> is to be given effect by a court.</w:t>
      </w:r>
    </w:p>
    <w:p w14:paraId="67A5FFF6" w14:textId="04ED517A" w:rsidR="00AC48EC" w:rsidRDefault="00714C44" w:rsidP="00AC48EC">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I have already dwelt with the first instance hereinabove.</w:t>
      </w:r>
    </w:p>
    <w:p w14:paraId="785311F0" w14:textId="77777777" w:rsidR="008C2CF2" w:rsidRDefault="008C2CF2"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Gifts </w:t>
      </w:r>
      <w:r w:rsidR="00F73409" w:rsidRPr="003B30AE">
        <w:rPr>
          <w:rFonts w:ascii="Century Gothic" w:hAnsi="Century Gothic"/>
          <w:i/>
          <w:sz w:val="28"/>
          <w:szCs w:val="28"/>
        </w:rPr>
        <w:t>inte</w:t>
      </w:r>
      <w:r w:rsidR="00F73409">
        <w:rPr>
          <w:rFonts w:ascii="Century Gothic" w:hAnsi="Century Gothic"/>
          <w:i/>
          <w:sz w:val="28"/>
          <w:szCs w:val="28"/>
        </w:rPr>
        <w:t>r</w:t>
      </w:r>
      <w:r w:rsidR="00F73409" w:rsidRPr="003B30AE">
        <w:rPr>
          <w:rFonts w:ascii="Century Gothic" w:hAnsi="Century Gothic"/>
          <w:i/>
          <w:sz w:val="28"/>
          <w:szCs w:val="28"/>
        </w:rPr>
        <w:t xml:space="preserve"> </w:t>
      </w:r>
      <w:proofErr w:type="spellStart"/>
      <w:r w:rsidR="00F73409" w:rsidRPr="003B30AE">
        <w:rPr>
          <w:rFonts w:ascii="Century Gothic" w:hAnsi="Century Gothic"/>
          <w:i/>
          <w:sz w:val="28"/>
          <w:szCs w:val="28"/>
        </w:rPr>
        <w:t>vivos</w:t>
      </w:r>
      <w:proofErr w:type="spellEnd"/>
      <w:r>
        <w:rPr>
          <w:rFonts w:ascii="Century Gothic" w:hAnsi="Century Gothic"/>
          <w:sz w:val="28"/>
          <w:szCs w:val="28"/>
        </w:rPr>
        <w:t xml:space="preserve"> ar</w:t>
      </w:r>
      <w:r w:rsidR="00976E5A">
        <w:rPr>
          <w:rFonts w:ascii="Century Gothic" w:hAnsi="Century Gothic"/>
          <w:sz w:val="28"/>
          <w:szCs w:val="28"/>
        </w:rPr>
        <w:t>e</w:t>
      </w:r>
      <w:r>
        <w:rPr>
          <w:rFonts w:ascii="Century Gothic" w:hAnsi="Century Gothic"/>
          <w:sz w:val="28"/>
          <w:szCs w:val="28"/>
        </w:rPr>
        <w:t xml:space="preserve"> provided for</w:t>
      </w:r>
      <w:r w:rsidR="00976E5A">
        <w:rPr>
          <w:rFonts w:ascii="Century Gothic" w:hAnsi="Century Gothic"/>
          <w:sz w:val="28"/>
          <w:szCs w:val="28"/>
        </w:rPr>
        <w:t xml:space="preserve"> are provided for under section </w:t>
      </w:r>
      <w:r w:rsidR="0001220B">
        <w:rPr>
          <w:rFonts w:ascii="Century Gothic" w:hAnsi="Century Gothic"/>
          <w:sz w:val="28"/>
          <w:szCs w:val="28"/>
        </w:rPr>
        <w:t>42 Laws of Succession Act. It states as follows:</w:t>
      </w:r>
    </w:p>
    <w:p w14:paraId="4F0587F9" w14:textId="77777777" w:rsidR="00714C44" w:rsidRPr="00714C44" w:rsidRDefault="003B30AE" w:rsidP="008A441F">
      <w:pPr>
        <w:pStyle w:val="ListParagraph"/>
        <w:spacing w:after="0" w:line="480" w:lineRule="auto"/>
        <w:ind w:left="1530"/>
        <w:jc w:val="both"/>
        <w:rPr>
          <w:rStyle w:val="akn-p"/>
          <w:rFonts w:ascii="Century Gothic" w:hAnsi="Century Gothic"/>
          <w:b/>
          <w:sz w:val="28"/>
          <w:szCs w:val="28"/>
        </w:rPr>
      </w:pPr>
      <w:r w:rsidRPr="00714C44">
        <w:rPr>
          <w:rStyle w:val="akn-p"/>
          <w:rFonts w:ascii="Century Gothic" w:hAnsi="Century Gothic"/>
          <w:b/>
          <w:sz w:val="28"/>
          <w:szCs w:val="28"/>
        </w:rPr>
        <w:t>Where—</w:t>
      </w:r>
    </w:p>
    <w:p w14:paraId="45DA89F0" w14:textId="77777777" w:rsidR="00714C44" w:rsidRPr="00714C44" w:rsidRDefault="003B30AE" w:rsidP="008A441F">
      <w:pPr>
        <w:pStyle w:val="ListParagraph"/>
        <w:spacing w:after="0" w:line="480" w:lineRule="auto"/>
        <w:ind w:left="1530"/>
        <w:jc w:val="both"/>
        <w:rPr>
          <w:rStyle w:val="akn-p"/>
          <w:rFonts w:ascii="Century Gothic" w:hAnsi="Century Gothic"/>
          <w:b/>
          <w:sz w:val="28"/>
          <w:szCs w:val="28"/>
        </w:rPr>
      </w:pPr>
      <w:r w:rsidRPr="00714C44">
        <w:rPr>
          <w:rStyle w:val="akn-num"/>
          <w:rFonts w:ascii="Century Gothic" w:hAnsi="Century Gothic"/>
          <w:b/>
          <w:sz w:val="28"/>
          <w:szCs w:val="28"/>
        </w:rPr>
        <w:t>(a)</w:t>
      </w:r>
      <w:r w:rsidRPr="00714C44">
        <w:rPr>
          <w:rStyle w:val="akn-p"/>
          <w:rFonts w:ascii="Century Gothic" w:hAnsi="Century Gothic"/>
          <w:b/>
          <w:sz w:val="28"/>
          <w:szCs w:val="28"/>
        </w:rPr>
        <w:t>an intestate has, during his lifetime or by will, paid, given or settled any property to or for the benefit of a child, grandchild or house; or</w:t>
      </w:r>
    </w:p>
    <w:p w14:paraId="6062231C" w14:textId="77777777" w:rsidR="00714C44" w:rsidRDefault="003B30AE" w:rsidP="00714C44">
      <w:pPr>
        <w:pStyle w:val="ListParagraph"/>
        <w:spacing w:after="0" w:line="480" w:lineRule="auto"/>
        <w:ind w:left="1530"/>
        <w:jc w:val="both"/>
        <w:rPr>
          <w:rStyle w:val="akn-p"/>
          <w:rFonts w:ascii="Century Gothic" w:hAnsi="Century Gothic"/>
          <w:b/>
          <w:sz w:val="28"/>
          <w:szCs w:val="28"/>
        </w:rPr>
      </w:pPr>
      <w:r w:rsidRPr="00714C44">
        <w:rPr>
          <w:rStyle w:val="akn-num"/>
          <w:rFonts w:ascii="Century Gothic" w:hAnsi="Century Gothic"/>
          <w:b/>
          <w:sz w:val="28"/>
          <w:szCs w:val="28"/>
        </w:rPr>
        <w:t>(b)</w:t>
      </w:r>
      <w:r w:rsidRPr="00714C44">
        <w:rPr>
          <w:rStyle w:val="akn-p"/>
          <w:rFonts w:ascii="Century Gothic" w:hAnsi="Century Gothic"/>
          <w:b/>
          <w:sz w:val="28"/>
          <w:szCs w:val="28"/>
        </w:rPr>
        <w:t xml:space="preserve">property has been appointed or awarded to any child or grandchild under the provisions of </w:t>
      </w:r>
      <w:r w:rsidRPr="00714C44">
        <w:rPr>
          <w:rFonts w:ascii="Century Gothic" w:hAnsi="Century Gothic"/>
          <w:b/>
          <w:sz w:val="28"/>
          <w:szCs w:val="28"/>
        </w:rPr>
        <w:t>section 26 or section 35</w:t>
      </w:r>
      <w:r w:rsidRPr="00714C44">
        <w:rPr>
          <w:rStyle w:val="akn-p"/>
          <w:rFonts w:ascii="Century Gothic" w:hAnsi="Century Gothic"/>
          <w:b/>
          <w:sz w:val="28"/>
          <w:szCs w:val="28"/>
        </w:rPr>
        <w:t>,</w:t>
      </w:r>
    </w:p>
    <w:p w14:paraId="25E4284A" w14:textId="27617214" w:rsidR="003B30AE" w:rsidRPr="00714C44" w:rsidRDefault="003B30AE" w:rsidP="00714C44">
      <w:pPr>
        <w:pStyle w:val="ListParagraph"/>
        <w:spacing w:after="0" w:line="480" w:lineRule="auto"/>
        <w:ind w:left="1530"/>
        <w:jc w:val="both"/>
        <w:rPr>
          <w:rFonts w:ascii="Century Gothic" w:hAnsi="Century Gothic"/>
          <w:b/>
          <w:sz w:val="28"/>
          <w:szCs w:val="28"/>
        </w:rPr>
      </w:pPr>
      <w:r w:rsidRPr="00714C44">
        <w:rPr>
          <w:rStyle w:val="akn-p"/>
          <w:rFonts w:ascii="Century Gothic" w:hAnsi="Century Gothic"/>
          <w:b/>
          <w:sz w:val="28"/>
          <w:szCs w:val="28"/>
        </w:rPr>
        <w:t>that property shall be taken into account in determining the share of the net intestate estate finally accruing to the child, grandchild or house.</w:t>
      </w:r>
    </w:p>
    <w:p w14:paraId="3CEA5B5A" w14:textId="77777777" w:rsidR="0001220B" w:rsidRDefault="0001220B"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The appellant</w:t>
      </w:r>
      <w:r w:rsidR="003E4862">
        <w:rPr>
          <w:rFonts w:ascii="Century Gothic" w:hAnsi="Century Gothic"/>
          <w:sz w:val="28"/>
          <w:szCs w:val="28"/>
        </w:rPr>
        <w:t xml:space="preserve">s faulted the trial for failing to make a finding that the </w:t>
      </w:r>
      <w:r w:rsidR="00DF38FF">
        <w:rPr>
          <w:rFonts w:ascii="Century Gothic" w:hAnsi="Century Gothic"/>
          <w:sz w:val="28"/>
          <w:szCs w:val="28"/>
        </w:rPr>
        <w:t>1</w:t>
      </w:r>
      <w:r w:rsidR="00DF38FF" w:rsidRPr="00DF38FF">
        <w:rPr>
          <w:rFonts w:ascii="Century Gothic" w:hAnsi="Century Gothic"/>
          <w:sz w:val="28"/>
          <w:szCs w:val="28"/>
          <w:vertAlign w:val="superscript"/>
        </w:rPr>
        <w:t>st</w:t>
      </w:r>
      <w:r w:rsidR="00DF38FF">
        <w:rPr>
          <w:rFonts w:ascii="Century Gothic" w:hAnsi="Century Gothic"/>
          <w:sz w:val="28"/>
          <w:szCs w:val="28"/>
        </w:rPr>
        <w:t xml:space="preserve"> appellant had received 2 acres of land from the </w:t>
      </w:r>
      <w:r w:rsidR="00DF38FF">
        <w:rPr>
          <w:rFonts w:ascii="Century Gothic" w:hAnsi="Century Gothic"/>
          <w:sz w:val="28"/>
          <w:szCs w:val="28"/>
        </w:rPr>
        <w:lastRenderedPageBreak/>
        <w:t>deceased and that he had extensively developed his portion of land.</w:t>
      </w:r>
    </w:p>
    <w:p w14:paraId="38101A41" w14:textId="77777777" w:rsidR="00E87D96" w:rsidRDefault="00DF38FF" w:rsidP="00E87D96">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In my view, the learned magistrate was spot on in her interpretation of the law on gifts </w:t>
      </w:r>
      <w:r w:rsidRPr="00635C2E">
        <w:rPr>
          <w:rFonts w:ascii="Century Gothic" w:hAnsi="Century Gothic"/>
          <w:i/>
          <w:sz w:val="28"/>
          <w:szCs w:val="28"/>
        </w:rPr>
        <w:t xml:space="preserve">inter </w:t>
      </w:r>
      <w:proofErr w:type="spellStart"/>
      <w:r w:rsidRPr="00635C2E">
        <w:rPr>
          <w:rFonts w:ascii="Century Gothic" w:hAnsi="Century Gothic"/>
          <w:i/>
          <w:sz w:val="28"/>
          <w:szCs w:val="28"/>
        </w:rPr>
        <w:t>vivos</w:t>
      </w:r>
      <w:proofErr w:type="spellEnd"/>
      <w:r>
        <w:rPr>
          <w:rFonts w:ascii="Century Gothic" w:hAnsi="Century Gothic"/>
          <w:sz w:val="28"/>
          <w:szCs w:val="28"/>
        </w:rPr>
        <w:t xml:space="preserve"> and any </w:t>
      </w:r>
      <w:r w:rsidR="00463517">
        <w:rPr>
          <w:rFonts w:ascii="Century Gothic" w:hAnsi="Century Gothic"/>
          <w:sz w:val="28"/>
          <w:szCs w:val="28"/>
        </w:rPr>
        <w:t>gift</w:t>
      </w:r>
      <w:r>
        <w:rPr>
          <w:rFonts w:ascii="Century Gothic" w:hAnsi="Century Gothic"/>
          <w:sz w:val="28"/>
          <w:szCs w:val="28"/>
        </w:rPr>
        <w:t xml:space="preserve"> that had not been perfected during the deceased’s lifetime. The said gift </w:t>
      </w:r>
      <w:r w:rsidR="00463517">
        <w:rPr>
          <w:rFonts w:ascii="Century Gothic" w:hAnsi="Century Gothic"/>
          <w:sz w:val="28"/>
          <w:szCs w:val="28"/>
        </w:rPr>
        <w:t xml:space="preserve">remains as part of the deceased’s </w:t>
      </w:r>
      <w:r w:rsidR="0036569D">
        <w:rPr>
          <w:rFonts w:ascii="Century Gothic" w:hAnsi="Century Gothic"/>
          <w:sz w:val="28"/>
          <w:szCs w:val="28"/>
        </w:rPr>
        <w:t>estate and is subject to distribution.</w:t>
      </w:r>
    </w:p>
    <w:p w14:paraId="1A851976" w14:textId="77777777" w:rsidR="00E87D96" w:rsidRPr="00E87D96" w:rsidRDefault="00C93A0A" w:rsidP="00E87D96">
      <w:pPr>
        <w:pStyle w:val="ListParagraph"/>
        <w:numPr>
          <w:ilvl w:val="0"/>
          <w:numId w:val="1"/>
        </w:numPr>
        <w:spacing w:after="0" w:line="480" w:lineRule="auto"/>
        <w:ind w:hanging="720"/>
        <w:jc w:val="both"/>
        <w:rPr>
          <w:rStyle w:val="akn-p"/>
          <w:rFonts w:ascii="Century Gothic" w:hAnsi="Century Gothic"/>
          <w:sz w:val="28"/>
          <w:szCs w:val="28"/>
        </w:rPr>
      </w:pPr>
      <w:r w:rsidRPr="00E87D96">
        <w:rPr>
          <w:rFonts w:ascii="Century Gothic" w:hAnsi="Century Gothic"/>
          <w:sz w:val="28"/>
          <w:szCs w:val="28"/>
        </w:rPr>
        <w:t xml:space="preserve">If on the other hand a gift </w:t>
      </w:r>
      <w:proofErr w:type="gramStart"/>
      <w:r w:rsidR="00635C2E" w:rsidRPr="00E87D96">
        <w:rPr>
          <w:rFonts w:ascii="Century Gothic" w:hAnsi="Century Gothic"/>
          <w:i/>
          <w:sz w:val="28"/>
          <w:szCs w:val="28"/>
        </w:rPr>
        <w:t>inter</w:t>
      </w:r>
      <w:proofErr w:type="gramEnd"/>
      <w:r w:rsidR="00635C2E" w:rsidRPr="00E87D96">
        <w:rPr>
          <w:rFonts w:ascii="Century Gothic" w:hAnsi="Century Gothic"/>
          <w:i/>
          <w:sz w:val="28"/>
          <w:szCs w:val="28"/>
        </w:rPr>
        <w:t xml:space="preserve"> </w:t>
      </w:r>
      <w:proofErr w:type="spellStart"/>
      <w:r w:rsidR="00635C2E" w:rsidRPr="00E87D96">
        <w:rPr>
          <w:rFonts w:ascii="Century Gothic" w:hAnsi="Century Gothic"/>
          <w:i/>
          <w:sz w:val="28"/>
          <w:szCs w:val="28"/>
        </w:rPr>
        <w:t>vivos</w:t>
      </w:r>
      <w:proofErr w:type="spellEnd"/>
      <w:r w:rsidRPr="00E87D96">
        <w:rPr>
          <w:rFonts w:ascii="Century Gothic" w:hAnsi="Century Gothic"/>
          <w:sz w:val="28"/>
          <w:szCs w:val="28"/>
        </w:rPr>
        <w:t xml:space="preserve"> had been perfected by a legal document,</w:t>
      </w:r>
      <w:r w:rsidR="00714C44" w:rsidRPr="00E87D96">
        <w:rPr>
          <w:rFonts w:ascii="Century Gothic" w:hAnsi="Century Gothic"/>
          <w:sz w:val="28"/>
          <w:szCs w:val="28"/>
        </w:rPr>
        <w:t xml:space="preserve"> such as a transfer,</w:t>
      </w:r>
      <w:r w:rsidRPr="00E87D96">
        <w:rPr>
          <w:rFonts w:ascii="Century Gothic" w:hAnsi="Century Gothic"/>
          <w:sz w:val="28"/>
          <w:szCs w:val="28"/>
        </w:rPr>
        <w:t xml:space="preserve"> then that gift is excluded from the estate</w:t>
      </w:r>
      <w:r w:rsidR="00714C44" w:rsidRPr="00E87D96">
        <w:rPr>
          <w:rFonts w:ascii="Century Gothic" w:hAnsi="Century Gothic"/>
          <w:sz w:val="28"/>
          <w:szCs w:val="28"/>
        </w:rPr>
        <w:t>,</w:t>
      </w:r>
      <w:r w:rsidRPr="00E87D96">
        <w:rPr>
          <w:rFonts w:ascii="Century Gothic" w:hAnsi="Century Gothic"/>
          <w:sz w:val="28"/>
          <w:szCs w:val="28"/>
        </w:rPr>
        <w:t xml:space="preserve"> but is to be taken into account when distributing the estate.</w:t>
      </w:r>
      <w:r w:rsidR="00E87D96" w:rsidRPr="00E87D96">
        <w:rPr>
          <w:rStyle w:val="akn-p"/>
          <w:rFonts w:ascii="Century Gothic" w:hAnsi="Century Gothic"/>
          <w:color w:val="000000" w:themeColor="text1"/>
          <w:sz w:val="28"/>
          <w:szCs w:val="28"/>
        </w:rPr>
        <w:t xml:space="preserve"> </w:t>
      </w:r>
    </w:p>
    <w:p w14:paraId="73E877E1" w14:textId="4FC9877F" w:rsidR="00E87D96" w:rsidRPr="00E87D96" w:rsidRDefault="00E87D96" w:rsidP="00E87D96">
      <w:pPr>
        <w:pStyle w:val="ListParagraph"/>
        <w:numPr>
          <w:ilvl w:val="0"/>
          <w:numId w:val="1"/>
        </w:numPr>
        <w:spacing w:after="0" w:line="480" w:lineRule="auto"/>
        <w:ind w:hanging="720"/>
        <w:jc w:val="both"/>
        <w:rPr>
          <w:rStyle w:val="akn-p"/>
          <w:rFonts w:ascii="Century Gothic" w:hAnsi="Century Gothic"/>
          <w:sz w:val="28"/>
          <w:szCs w:val="28"/>
        </w:rPr>
      </w:pPr>
      <w:r w:rsidRPr="00E87D96">
        <w:rPr>
          <w:rStyle w:val="akn-p"/>
          <w:rFonts w:ascii="Century Gothic" w:hAnsi="Century Gothic"/>
          <w:color w:val="000000" w:themeColor="text1"/>
          <w:sz w:val="28"/>
          <w:szCs w:val="28"/>
        </w:rPr>
        <w:t xml:space="preserve">In the case of </w:t>
      </w:r>
      <w:proofErr w:type="spellStart"/>
      <w:r w:rsidRPr="00E87D96">
        <w:rPr>
          <w:rStyle w:val="akn-p"/>
          <w:rFonts w:ascii="Century Gothic" w:hAnsi="Century Gothic"/>
          <w:color w:val="000000" w:themeColor="text1"/>
          <w:sz w:val="28"/>
          <w:szCs w:val="28"/>
        </w:rPr>
        <w:t>Micheni</w:t>
      </w:r>
      <w:proofErr w:type="spellEnd"/>
      <w:r w:rsidRPr="00E87D96">
        <w:rPr>
          <w:rStyle w:val="akn-p"/>
          <w:rFonts w:ascii="Century Gothic" w:hAnsi="Century Gothic"/>
          <w:color w:val="000000" w:themeColor="text1"/>
          <w:sz w:val="28"/>
          <w:szCs w:val="28"/>
        </w:rPr>
        <w:t xml:space="preserve"> </w:t>
      </w:r>
      <w:proofErr w:type="spellStart"/>
      <w:r w:rsidRPr="00E87D96">
        <w:rPr>
          <w:rStyle w:val="akn-p"/>
          <w:rFonts w:ascii="Century Gothic" w:hAnsi="Century Gothic"/>
          <w:b/>
          <w:bCs/>
          <w:color w:val="000000" w:themeColor="text1"/>
          <w:sz w:val="28"/>
          <w:szCs w:val="28"/>
          <w:u w:val="single"/>
        </w:rPr>
        <w:t>Aphaxard</w:t>
      </w:r>
      <w:proofErr w:type="spellEnd"/>
      <w:r w:rsidRPr="00E87D96">
        <w:rPr>
          <w:rStyle w:val="akn-p"/>
          <w:rFonts w:ascii="Century Gothic" w:hAnsi="Century Gothic"/>
          <w:b/>
          <w:bCs/>
          <w:color w:val="000000" w:themeColor="text1"/>
          <w:sz w:val="28"/>
          <w:szCs w:val="28"/>
          <w:u w:val="single"/>
        </w:rPr>
        <w:t xml:space="preserve"> </w:t>
      </w:r>
      <w:proofErr w:type="spellStart"/>
      <w:r w:rsidRPr="00E87D96">
        <w:rPr>
          <w:rStyle w:val="akn-p"/>
          <w:rFonts w:ascii="Century Gothic" w:hAnsi="Century Gothic"/>
          <w:b/>
          <w:bCs/>
          <w:color w:val="000000" w:themeColor="text1"/>
          <w:sz w:val="28"/>
          <w:szCs w:val="28"/>
          <w:u w:val="single"/>
        </w:rPr>
        <w:t>Nyaga</w:t>
      </w:r>
      <w:proofErr w:type="spellEnd"/>
      <w:r w:rsidRPr="00E87D96">
        <w:rPr>
          <w:rStyle w:val="akn-p"/>
          <w:rFonts w:ascii="Century Gothic" w:hAnsi="Century Gothic"/>
          <w:b/>
          <w:bCs/>
          <w:color w:val="000000" w:themeColor="text1"/>
          <w:sz w:val="28"/>
          <w:szCs w:val="28"/>
          <w:u w:val="single"/>
        </w:rPr>
        <w:t xml:space="preserve"> &amp; 2 others v Robert </w:t>
      </w:r>
      <w:proofErr w:type="spellStart"/>
      <w:r w:rsidRPr="00E87D96">
        <w:rPr>
          <w:rStyle w:val="akn-p"/>
          <w:rFonts w:ascii="Century Gothic" w:hAnsi="Century Gothic"/>
          <w:b/>
          <w:bCs/>
          <w:color w:val="000000" w:themeColor="text1"/>
          <w:sz w:val="28"/>
          <w:szCs w:val="28"/>
          <w:u w:val="single"/>
        </w:rPr>
        <w:t>Njue</w:t>
      </w:r>
      <w:proofErr w:type="spellEnd"/>
      <w:r w:rsidRPr="00E87D96">
        <w:rPr>
          <w:rStyle w:val="akn-p"/>
          <w:rFonts w:ascii="Century Gothic" w:hAnsi="Century Gothic"/>
          <w:b/>
          <w:bCs/>
          <w:color w:val="000000" w:themeColor="text1"/>
          <w:sz w:val="28"/>
          <w:szCs w:val="28"/>
          <w:u w:val="single"/>
        </w:rPr>
        <w:t xml:space="preserve"> &amp; 2 others</w:t>
      </w:r>
      <w:r w:rsidRPr="00E87D96">
        <w:rPr>
          <w:rStyle w:val="akn-p"/>
          <w:rFonts w:ascii="Century Gothic" w:hAnsi="Century Gothic"/>
          <w:b/>
          <w:bCs/>
          <w:color w:val="000000" w:themeColor="text1"/>
          <w:sz w:val="28"/>
          <w:szCs w:val="28"/>
        </w:rPr>
        <w:t xml:space="preserve"> [2021] </w:t>
      </w:r>
      <w:proofErr w:type="spellStart"/>
      <w:r w:rsidRPr="00E87D96">
        <w:rPr>
          <w:rStyle w:val="akn-p"/>
          <w:rFonts w:ascii="Century Gothic" w:hAnsi="Century Gothic"/>
          <w:b/>
          <w:bCs/>
          <w:color w:val="000000" w:themeColor="text1"/>
          <w:sz w:val="28"/>
          <w:szCs w:val="28"/>
        </w:rPr>
        <w:t>eKLR</w:t>
      </w:r>
      <w:proofErr w:type="spellEnd"/>
      <w:r w:rsidRPr="00E87D96">
        <w:rPr>
          <w:rStyle w:val="akn-p"/>
          <w:rFonts w:ascii="Century Gothic" w:hAnsi="Century Gothic"/>
          <w:color w:val="000000" w:themeColor="text1"/>
          <w:sz w:val="28"/>
          <w:szCs w:val="28"/>
        </w:rPr>
        <w:t>, the Court</w:t>
      </w:r>
      <w:r>
        <w:rPr>
          <w:rStyle w:val="akn-p"/>
          <w:rFonts w:ascii="Century Gothic" w:hAnsi="Century Gothic"/>
          <w:color w:val="000000" w:themeColor="text1"/>
          <w:sz w:val="28"/>
          <w:szCs w:val="28"/>
        </w:rPr>
        <w:t xml:space="preserve"> explained the concept of a </w:t>
      </w:r>
      <w:r w:rsidRPr="00E87D96">
        <w:rPr>
          <w:rStyle w:val="akn-p"/>
          <w:rFonts w:ascii="Century Gothic" w:hAnsi="Century Gothic"/>
          <w:i/>
          <w:color w:val="000000" w:themeColor="text1"/>
          <w:sz w:val="28"/>
          <w:szCs w:val="28"/>
        </w:rPr>
        <w:t xml:space="preserve">gift </w:t>
      </w:r>
      <w:proofErr w:type="spellStart"/>
      <w:r w:rsidRPr="00E87D96">
        <w:rPr>
          <w:rStyle w:val="akn-p"/>
          <w:rFonts w:ascii="Century Gothic" w:hAnsi="Century Gothic"/>
          <w:i/>
          <w:color w:val="000000" w:themeColor="text1"/>
          <w:sz w:val="28"/>
          <w:szCs w:val="28"/>
        </w:rPr>
        <w:t>vivos</w:t>
      </w:r>
      <w:proofErr w:type="spellEnd"/>
      <w:r>
        <w:rPr>
          <w:rStyle w:val="akn-p"/>
          <w:rFonts w:ascii="Century Gothic" w:hAnsi="Century Gothic"/>
          <w:color w:val="000000" w:themeColor="text1"/>
          <w:sz w:val="28"/>
          <w:szCs w:val="28"/>
        </w:rPr>
        <w:t xml:space="preserve">. It </w:t>
      </w:r>
      <w:r w:rsidRPr="00E87D96">
        <w:rPr>
          <w:rStyle w:val="akn-p"/>
          <w:rFonts w:ascii="Century Gothic" w:hAnsi="Century Gothic"/>
          <w:color w:val="000000" w:themeColor="text1"/>
          <w:sz w:val="28"/>
          <w:szCs w:val="28"/>
        </w:rPr>
        <w:t>held as follows:</w:t>
      </w:r>
    </w:p>
    <w:p w14:paraId="384BDDF6" w14:textId="75ECB500" w:rsidR="00E87D96" w:rsidRPr="000F139A" w:rsidRDefault="00E87D96" w:rsidP="00E87D96">
      <w:pPr>
        <w:pStyle w:val="ListParagraph"/>
        <w:spacing w:line="480" w:lineRule="auto"/>
        <w:ind w:left="1440"/>
        <w:jc w:val="both"/>
        <w:rPr>
          <w:rFonts w:ascii="Century Gothic" w:hAnsi="Century Gothic"/>
          <w:b/>
          <w:bCs/>
          <w:i/>
          <w:iCs/>
          <w:color w:val="000000" w:themeColor="text1"/>
          <w:sz w:val="28"/>
          <w:szCs w:val="28"/>
        </w:rPr>
      </w:pPr>
      <w:r w:rsidRPr="000F139A">
        <w:rPr>
          <w:rStyle w:val="akn-embeddedstructure--startquote"/>
          <w:rFonts w:ascii="Century Gothic" w:hAnsi="Century Gothic"/>
          <w:b/>
          <w:bCs/>
          <w:i/>
          <w:iCs/>
          <w:color w:val="000000" w:themeColor="text1"/>
          <w:sz w:val="28"/>
          <w:szCs w:val="28"/>
        </w:rPr>
        <w:t>“</w:t>
      </w:r>
      <w:r w:rsidRPr="000F139A">
        <w:rPr>
          <w:rStyle w:val="akn-p"/>
          <w:rFonts w:ascii="Century Gothic" w:hAnsi="Century Gothic"/>
          <w:b/>
          <w:bCs/>
          <w:i/>
          <w:iCs/>
          <w:color w:val="000000" w:themeColor="text1"/>
          <w:sz w:val="28"/>
          <w:szCs w:val="28"/>
        </w:rPr>
        <w:t xml:space="preserve">The characteristics of the gifts inter </w:t>
      </w:r>
      <w:proofErr w:type="spellStart"/>
      <w:r w:rsidRPr="000F139A">
        <w:rPr>
          <w:rStyle w:val="akn-p"/>
          <w:rFonts w:ascii="Century Gothic" w:hAnsi="Century Gothic"/>
          <w:b/>
          <w:bCs/>
          <w:i/>
          <w:iCs/>
          <w:color w:val="000000" w:themeColor="text1"/>
          <w:sz w:val="28"/>
          <w:szCs w:val="28"/>
        </w:rPr>
        <w:t>vivos</w:t>
      </w:r>
      <w:proofErr w:type="spellEnd"/>
      <w:r w:rsidRPr="000F139A">
        <w:rPr>
          <w:rStyle w:val="akn-p"/>
          <w:rFonts w:ascii="Century Gothic" w:hAnsi="Century Gothic"/>
          <w:b/>
          <w:bCs/>
          <w:i/>
          <w:iCs/>
          <w:color w:val="000000" w:themeColor="text1"/>
          <w:sz w:val="28"/>
          <w:szCs w:val="28"/>
        </w:rPr>
        <w:t xml:space="preserve"> are that they are made and settled during the lifetime of the deceased and have been identified, awarded and settled for the person to whom it has been given. It is a gift made to a beneficiary when the deceased was alive and is considered when </w:t>
      </w:r>
      <w:r w:rsidRPr="000F139A">
        <w:rPr>
          <w:rStyle w:val="akn-p"/>
          <w:rFonts w:ascii="Century Gothic" w:hAnsi="Century Gothic"/>
          <w:b/>
          <w:bCs/>
          <w:i/>
          <w:iCs/>
          <w:color w:val="000000" w:themeColor="text1"/>
          <w:sz w:val="28"/>
          <w:szCs w:val="28"/>
        </w:rPr>
        <w:lastRenderedPageBreak/>
        <w:t>distributing the net intestate estate so that person who received it may be considered as having received his share and may reduce or diminish any entitlement to the net intestate estate. The gift which is transferred and settled for the beneficiary during the life-time of the deceased, will not form part of his estate but it will be taken into account in determining the share of the net intestate estate finally accruing to that beneficiary.</w:t>
      </w:r>
      <w:r>
        <w:rPr>
          <w:rStyle w:val="akn-p"/>
          <w:rFonts w:ascii="Century Gothic" w:hAnsi="Century Gothic"/>
          <w:b/>
          <w:bCs/>
          <w:i/>
          <w:iCs/>
          <w:color w:val="000000" w:themeColor="text1"/>
          <w:sz w:val="28"/>
          <w:szCs w:val="28"/>
        </w:rPr>
        <w:t xml:space="preserve"> </w:t>
      </w:r>
      <w:r w:rsidRPr="000F139A">
        <w:rPr>
          <w:rStyle w:val="akn-p"/>
          <w:rFonts w:ascii="Century Gothic" w:hAnsi="Century Gothic"/>
          <w:b/>
          <w:bCs/>
          <w:i/>
          <w:iCs/>
          <w:color w:val="000000" w:themeColor="text1"/>
          <w:sz w:val="28"/>
          <w:szCs w:val="28"/>
        </w:rPr>
        <w:t>The concept of gifts is divided into two categories. First gifts inte</w:t>
      </w:r>
      <w:r>
        <w:rPr>
          <w:rStyle w:val="akn-p"/>
          <w:rFonts w:ascii="Century Gothic" w:hAnsi="Century Gothic"/>
          <w:b/>
          <w:bCs/>
          <w:i/>
          <w:iCs/>
          <w:color w:val="000000" w:themeColor="text1"/>
          <w:sz w:val="28"/>
          <w:szCs w:val="28"/>
        </w:rPr>
        <w:t xml:space="preserve">r </w:t>
      </w:r>
      <w:proofErr w:type="spellStart"/>
      <w:r w:rsidRPr="000F139A">
        <w:rPr>
          <w:rStyle w:val="akn-p"/>
          <w:rFonts w:ascii="Century Gothic" w:hAnsi="Century Gothic"/>
          <w:b/>
          <w:bCs/>
          <w:i/>
          <w:iCs/>
          <w:color w:val="000000" w:themeColor="text1"/>
          <w:sz w:val="28"/>
          <w:szCs w:val="28"/>
        </w:rPr>
        <w:t>vivos</w:t>
      </w:r>
      <w:proofErr w:type="spellEnd"/>
      <w:r w:rsidRPr="000F139A">
        <w:rPr>
          <w:rStyle w:val="akn-p"/>
          <w:rFonts w:ascii="Century Gothic" w:hAnsi="Century Gothic"/>
          <w:b/>
          <w:bCs/>
          <w:i/>
          <w:iCs/>
          <w:color w:val="000000" w:themeColor="text1"/>
          <w:sz w:val="28"/>
          <w:szCs w:val="28"/>
        </w:rPr>
        <w:t xml:space="preserve"> and gifts causa mortis. Gifts inter</w:t>
      </w:r>
      <w:r>
        <w:rPr>
          <w:rStyle w:val="akn-p"/>
          <w:rFonts w:ascii="Century Gothic" w:hAnsi="Century Gothic"/>
          <w:b/>
          <w:bCs/>
          <w:i/>
          <w:iCs/>
          <w:color w:val="000000" w:themeColor="text1"/>
          <w:sz w:val="28"/>
          <w:szCs w:val="28"/>
        </w:rPr>
        <w:t xml:space="preserve"> </w:t>
      </w:r>
      <w:proofErr w:type="spellStart"/>
      <w:r w:rsidRPr="000F139A">
        <w:rPr>
          <w:rStyle w:val="akn-p"/>
          <w:rFonts w:ascii="Century Gothic" w:hAnsi="Century Gothic"/>
          <w:b/>
          <w:bCs/>
          <w:i/>
          <w:iCs/>
          <w:color w:val="000000" w:themeColor="text1"/>
          <w:sz w:val="28"/>
          <w:szCs w:val="28"/>
        </w:rPr>
        <w:t>vivos</w:t>
      </w:r>
      <w:proofErr w:type="spellEnd"/>
      <w:r w:rsidRPr="000F139A">
        <w:rPr>
          <w:rStyle w:val="akn-p"/>
          <w:rFonts w:ascii="Century Gothic" w:hAnsi="Century Gothic"/>
          <w:b/>
          <w:bCs/>
          <w:i/>
          <w:iCs/>
          <w:color w:val="000000" w:themeColor="text1"/>
          <w:sz w:val="28"/>
          <w:szCs w:val="28"/>
        </w:rPr>
        <w:t xml:space="preserve"> as contemplated in the Law of Succession are such that the owner of the property or asset donates it to another without expectation of death.</w:t>
      </w:r>
      <w:r>
        <w:rPr>
          <w:rStyle w:val="akn-p"/>
          <w:rFonts w:ascii="Century Gothic" w:hAnsi="Century Gothic"/>
          <w:b/>
          <w:bCs/>
          <w:i/>
          <w:iCs/>
          <w:color w:val="000000" w:themeColor="text1"/>
          <w:sz w:val="28"/>
          <w:szCs w:val="28"/>
        </w:rPr>
        <w:t xml:space="preserve"> </w:t>
      </w:r>
      <w:r w:rsidRPr="000F139A">
        <w:rPr>
          <w:rStyle w:val="akn-p"/>
          <w:rFonts w:ascii="Century Gothic" w:hAnsi="Century Gothic"/>
          <w:b/>
          <w:bCs/>
          <w:i/>
          <w:iCs/>
          <w:color w:val="000000" w:themeColor="text1"/>
          <w:sz w:val="28"/>
          <w:szCs w:val="28"/>
        </w:rPr>
        <w:t xml:space="preserve">In any event the person who makes such a gift must have the capacity and competency to gift the property and the gift must be perfected. In the case of inter </w:t>
      </w:r>
      <w:proofErr w:type="spellStart"/>
      <w:r w:rsidRPr="000F139A">
        <w:rPr>
          <w:rStyle w:val="akn-p"/>
          <w:rFonts w:ascii="Century Gothic" w:hAnsi="Century Gothic"/>
          <w:b/>
          <w:bCs/>
          <w:i/>
          <w:iCs/>
          <w:color w:val="000000" w:themeColor="text1"/>
          <w:sz w:val="28"/>
          <w:szCs w:val="28"/>
        </w:rPr>
        <w:t>vivos</w:t>
      </w:r>
      <w:proofErr w:type="spellEnd"/>
      <w:r w:rsidRPr="000F139A">
        <w:rPr>
          <w:rStyle w:val="akn-p"/>
          <w:rFonts w:ascii="Century Gothic" w:hAnsi="Century Gothic"/>
          <w:b/>
          <w:bCs/>
          <w:i/>
          <w:iCs/>
          <w:color w:val="000000" w:themeColor="text1"/>
          <w:sz w:val="28"/>
          <w:szCs w:val="28"/>
        </w:rPr>
        <w:t xml:space="preserve"> the gift must go to the done absolutely during the lifetime of the donor. It is also well established that where the gift has been made, delivery to the beneficiary is necessary to consummate the gifts.”</w:t>
      </w:r>
      <w:r w:rsidRPr="000F139A">
        <w:rPr>
          <w:rFonts w:ascii="Century Gothic" w:hAnsi="Century Gothic"/>
          <w:b/>
          <w:bCs/>
          <w:i/>
          <w:iCs/>
          <w:color w:val="000000" w:themeColor="text1"/>
          <w:sz w:val="28"/>
          <w:szCs w:val="28"/>
        </w:rPr>
        <w:t xml:space="preserve"> </w:t>
      </w:r>
    </w:p>
    <w:p w14:paraId="518EFD82" w14:textId="4522B297" w:rsidR="00E87D96" w:rsidRPr="000F139A" w:rsidRDefault="00E87D96" w:rsidP="008E4B21">
      <w:pPr>
        <w:pStyle w:val="NormalWeb"/>
        <w:numPr>
          <w:ilvl w:val="0"/>
          <w:numId w:val="1"/>
        </w:numPr>
        <w:spacing w:line="480" w:lineRule="auto"/>
        <w:ind w:hanging="720"/>
        <w:jc w:val="both"/>
        <w:rPr>
          <w:rFonts w:ascii="Century Gothic" w:hAnsi="Century Gothic"/>
          <w:color w:val="000000" w:themeColor="text1"/>
          <w:sz w:val="28"/>
          <w:szCs w:val="28"/>
        </w:rPr>
      </w:pPr>
      <w:r w:rsidRPr="000F139A">
        <w:rPr>
          <w:rFonts w:ascii="Century Gothic" w:hAnsi="Century Gothic"/>
          <w:color w:val="000000" w:themeColor="text1"/>
          <w:sz w:val="28"/>
          <w:szCs w:val="28"/>
        </w:rPr>
        <w:lastRenderedPageBreak/>
        <w:t xml:space="preserve"> The </w:t>
      </w:r>
      <w:r>
        <w:rPr>
          <w:rFonts w:ascii="Century Gothic" w:hAnsi="Century Gothic"/>
          <w:color w:val="000000" w:themeColor="text1"/>
          <w:sz w:val="28"/>
          <w:szCs w:val="28"/>
        </w:rPr>
        <w:t>1</w:t>
      </w:r>
      <w:r w:rsidRPr="00E87D96">
        <w:rPr>
          <w:rFonts w:ascii="Century Gothic" w:hAnsi="Century Gothic"/>
          <w:color w:val="000000" w:themeColor="text1"/>
          <w:sz w:val="28"/>
          <w:szCs w:val="28"/>
          <w:vertAlign w:val="superscript"/>
        </w:rPr>
        <w:t>st</w:t>
      </w:r>
      <w:r>
        <w:rPr>
          <w:rFonts w:ascii="Century Gothic" w:hAnsi="Century Gothic"/>
          <w:color w:val="000000" w:themeColor="text1"/>
          <w:sz w:val="28"/>
          <w:szCs w:val="28"/>
        </w:rPr>
        <w:t xml:space="preserve"> appellant</w:t>
      </w:r>
      <w:r w:rsidRPr="000F139A">
        <w:rPr>
          <w:rFonts w:ascii="Century Gothic" w:hAnsi="Century Gothic"/>
          <w:color w:val="000000" w:themeColor="text1"/>
          <w:sz w:val="28"/>
          <w:szCs w:val="28"/>
        </w:rPr>
        <w:t xml:space="preserve"> bore the burden to prove the above allegation on a balance of probabilities.  </w:t>
      </w:r>
      <w:r w:rsidRPr="00E87D96">
        <w:rPr>
          <w:rStyle w:val="Strong"/>
          <w:rFonts w:ascii="Century Gothic" w:eastAsiaTheme="majorEastAsia" w:hAnsi="Century Gothic"/>
          <w:b w:val="0"/>
          <w:color w:val="000000" w:themeColor="text1"/>
          <w:sz w:val="28"/>
          <w:szCs w:val="28"/>
        </w:rPr>
        <w:t xml:space="preserve">Section 107(1) &amp; (2) of the Evidence </w:t>
      </w:r>
      <w:r w:rsidR="008E4B21" w:rsidRPr="00E87D96">
        <w:rPr>
          <w:rStyle w:val="Strong"/>
          <w:rFonts w:ascii="Century Gothic" w:eastAsiaTheme="majorEastAsia" w:hAnsi="Century Gothic"/>
          <w:b w:val="0"/>
          <w:color w:val="000000" w:themeColor="text1"/>
          <w:sz w:val="28"/>
          <w:szCs w:val="28"/>
        </w:rPr>
        <w:t xml:space="preserve">Act </w:t>
      </w:r>
      <w:r w:rsidR="008E4B21" w:rsidRPr="00E87D96">
        <w:rPr>
          <w:rFonts w:ascii="Century Gothic" w:hAnsi="Century Gothic"/>
          <w:b/>
          <w:color w:val="000000" w:themeColor="text1"/>
          <w:sz w:val="28"/>
          <w:szCs w:val="28"/>
        </w:rPr>
        <w:t>provides</w:t>
      </w:r>
      <w:r w:rsidRPr="000F139A">
        <w:rPr>
          <w:rFonts w:ascii="Century Gothic" w:hAnsi="Century Gothic"/>
          <w:color w:val="000000" w:themeColor="text1"/>
          <w:sz w:val="28"/>
          <w:szCs w:val="28"/>
        </w:rPr>
        <w:t xml:space="preserve"> </w:t>
      </w:r>
      <w:r w:rsidR="008E4B21" w:rsidRPr="000F139A">
        <w:rPr>
          <w:rFonts w:ascii="Century Gothic" w:hAnsi="Century Gothic"/>
          <w:color w:val="000000" w:themeColor="text1"/>
          <w:sz w:val="28"/>
          <w:szCs w:val="28"/>
        </w:rPr>
        <w:t>that: -</w:t>
      </w:r>
    </w:p>
    <w:p w14:paraId="75A04794" w14:textId="77777777" w:rsidR="00E87D96" w:rsidRPr="00E87D96" w:rsidRDefault="00E87D96" w:rsidP="00E87D96">
      <w:pPr>
        <w:pStyle w:val="NormalWeb"/>
        <w:spacing w:line="360" w:lineRule="auto"/>
        <w:ind w:left="2160" w:hanging="720"/>
        <w:jc w:val="both"/>
        <w:rPr>
          <w:rFonts w:ascii="Century Gothic" w:hAnsi="Century Gothic"/>
          <w:i/>
          <w:color w:val="000000" w:themeColor="text1"/>
          <w:sz w:val="28"/>
          <w:szCs w:val="28"/>
        </w:rPr>
      </w:pPr>
      <w:r w:rsidRPr="000F139A">
        <w:rPr>
          <w:rStyle w:val="Emphasis"/>
          <w:rFonts w:ascii="Century Gothic" w:eastAsiaTheme="majorEastAsia" w:hAnsi="Century Gothic"/>
          <w:b/>
          <w:bCs/>
          <w:color w:val="000000" w:themeColor="text1"/>
          <w:sz w:val="28"/>
          <w:szCs w:val="28"/>
        </w:rPr>
        <w:t xml:space="preserve">“(1) </w:t>
      </w:r>
      <w:r w:rsidRPr="000F139A">
        <w:rPr>
          <w:rStyle w:val="Emphasis"/>
          <w:rFonts w:ascii="Century Gothic" w:eastAsiaTheme="majorEastAsia" w:hAnsi="Century Gothic"/>
          <w:b/>
          <w:bCs/>
          <w:color w:val="000000" w:themeColor="text1"/>
          <w:sz w:val="28"/>
          <w:szCs w:val="28"/>
        </w:rPr>
        <w:tab/>
      </w:r>
      <w:r w:rsidRPr="00E87D96">
        <w:rPr>
          <w:rStyle w:val="Emphasis"/>
          <w:rFonts w:ascii="Century Gothic" w:eastAsiaTheme="majorEastAsia" w:hAnsi="Century Gothic"/>
          <w:b/>
          <w:bCs/>
          <w:i w:val="0"/>
          <w:color w:val="000000" w:themeColor="text1"/>
          <w:sz w:val="28"/>
          <w:szCs w:val="28"/>
        </w:rPr>
        <w:t xml:space="preserve">Whoever desires any court to give judgment as to any legal right or liability dependent on the existence of facts which he asserts must prove that those facts exist. </w:t>
      </w:r>
    </w:p>
    <w:p w14:paraId="20E6F36D" w14:textId="77777777" w:rsidR="00E87D96" w:rsidRPr="00E87D96" w:rsidRDefault="00E87D96" w:rsidP="00E87D96">
      <w:pPr>
        <w:pStyle w:val="NormalWeb"/>
        <w:spacing w:line="360" w:lineRule="auto"/>
        <w:ind w:left="2160" w:hanging="720"/>
        <w:jc w:val="both"/>
        <w:rPr>
          <w:rFonts w:ascii="Century Gothic" w:hAnsi="Century Gothic"/>
          <w:i/>
          <w:color w:val="000000" w:themeColor="text1"/>
          <w:sz w:val="28"/>
          <w:szCs w:val="28"/>
        </w:rPr>
      </w:pPr>
      <w:r w:rsidRPr="00E87D96">
        <w:rPr>
          <w:rStyle w:val="Emphasis"/>
          <w:rFonts w:ascii="Century Gothic" w:eastAsiaTheme="majorEastAsia" w:hAnsi="Century Gothic"/>
          <w:b/>
          <w:bCs/>
          <w:i w:val="0"/>
          <w:color w:val="000000" w:themeColor="text1"/>
          <w:sz w:val="28"/>
          <w:szCs w:val="28"/>
        </w:rPr>
        <w:t>(2)</w:t>
      </w:r>
      <w:r w:rsidRPr="00E87D96">
        <w:rPr>
          <w:rStyle w:val="Emphasis"/>
          <w:rFonts w:ascii="Century Gothic" w:eastAsiaTheme="majorEastAsia" w:hAnsi="Century Gothic"/>
          <w:b/>
          <w:bCs/>
          <w:i w:val="0"/>
          <w:color w:val="000000" w:themeColor="text1"/>
          <w:sz w:val="28"/>
          <w:szCs w:val="28"/>
        </w:rPr>
        <w:tab/>
        <w:t xml:space="preserve"> When a person is bound to prove the existence of any fact it is said that the burden of proof lies on that person.”</w:t>
      </w:r>
    </w:p>
    <w:p w14:paraId="1842C5FE" w14:textId="522DCC17" w:rsidR="00C93A0A" w:rsidRDefault="00E87D96" w:rsidP="00E87D96">
      <w:pPr>
        <w:pStyle w:val="ListParagraph"/>
        <w:numPr>
          <w:ilvl w:val="0"/>
          <w:numId w:val="1"/>
        </w:numPr>
        <w:spacing w:after="0" w:line="480" w:lineRule="auto"/>
        <w:ind w:hanging="720"/>
        <w:jc w:val="both"/>
        <w:rPr>
          <w:rFonts w:ascii="Century Gothic" w:hAnsi="Century Gothic"/>
          <w:sz w:val="28"/>
          <w:szCs w:val="28"/>
        </w:rPr>
      </w:pPr>
      <w:r w:rsidRPr="000F139A">
        <w:rPr>
          <w:rFonts w:ascii="Century Gothic" w:hAnsi="Century Gothic"/>
          <w:color w:val="000000" w:themeColor="text1"/>
          <w:sz w:val="28"/>
          <w:szCs w:val="28"/>
        </w:rPr>
        <w:t xml:space="preserve">The </w:t>
      </w:r>
      <w:r>
        <w:rPr>
          <w:rFonts w:ascii="Century Gothic" w:hAnsi="Century Gothic"/>
          <w:color w:val="000000" w:themeColor="text1"/>
          <w:sz w:val="28"/>
          <w:szCs w:val="28"/>
        </w:rPr>
        <w:t>1</w:t>
      </w:r>
      <w:r w:rsidRPr="00E87D96">
        <w:rPr>
          <w:rFonts w:ascii="Century Gothic" w:hAnsi="Century Gothic"/>
          <w:color w:val="000000" w:themeColor="text1"/>
          <w:sz w:val="28"/>
          <w:szCs w:val="28"/>
          <w:vertAlign w:val="superscript"/>
        </w:rPr>
        <w:t>st</w:t>
      </w:r>
      <w:r>
        <w:rPr>
          <w:rFonts w:ascii="Century Gothic" w:hAnsi="Century Gothic"/>
          <w:color w:val="000000" w:themeColor="text1"/>
          <w:sz w:val="28"/>
          <w:szCs w:val="28"/>
        </w:rPr>
        <w:t xml:space="preserve"> appellant</w:t>
      </w:r>
      <w:r w:rsidRPr="000F139A">
        <w:rPr>
          <w:rFonts w:ascii="Century Gothic" w:hAnsi="Century Gothic"/>
          <w:color w:val="000000" w:themeColor="text1"/>
          <w:sz w:val="28"/>
          <w:szCs w:val="28"/>
        </w:rPr>
        <w:t xml:space="preserve"> did not prove that the above land </w:t>
      </w:r>
      <w:r w:rsidR="00FD2ACA" w:rsidRPr="000F139A">
        <w:rPr>
          <w:rFonts w:ascii="Century Gothic" w:hAnsi="Century Gothic"/>
          <w:color w:val="000000" w:themeColor="text1"/>
          <w:sz w:val="28"/>
          <w:szCs w:val="28"/>
        </w:rPr>
        <w:t xml:space="preserve">was </w:t>
      </w:r>
      <w:r w:rsidR="00FD2ACA">
        <w:rPr>
          <w:rFonts w:ascii="Century Gothic" w:hAnsi="Century Gothic"/>
          <w:color w:val="000000" w:themeColor="text1"/>
          <w:sz w:val="28"/>
          <w:szCs w:val="28"/>
        </w:rPr>
        <w:t>a</w:t>
      </w:r>
      <w:r w:rsidR="00613EC6">
        <w:rPr>
          <w:rFonts w:ascii="Century Gothic" w:hAnsi="Century Gothic"/>
          <w:color w:val="000000" w:themeColor="text1"/>
          <w:sz w:val="28"/>
          <w:szCs w:val="28"/>
        </w:rPr>
        <w:t xml:space="preserve"> gift </w:t>
      </w:r>
      <w:r w:rsidR="00613EC6" w:rsidRPr="00613EC6">
        <w:rPr>
          <w:rFonts w:ascii="Century Gothic" w:hAnsi="Century Gothic"/>
          <w:i/>
          <w:color w:val="000000" w:themeColor="text1"/>
          <w:sz w:val="28"/>
          <w:szCs w:val="28"/>
        </w:rPr>
        <w:t xml:space="preserve">inter </w:t>
      </w:r>
      <w:proofErr w:type="spellStart"/>
      <w:r w:rsidR="00613EC6" w:rsidRPr="00613EC6">
        <w:rPr>
          <w:rFonts w:ascii="Century Gothic" w:hAnsi="Century Gothic"/>
          <w:i/>
          <w:color w:val="000000" w:themeColor="text1"/>
          <w:sz w:val="28"/>
          <w:szCs w:val="28"/>
        </w:rPr>
        <w:t>vivos</w:t>
      </w:r>
      <w:proofErr w:type="spellEnd"/>
      <w:r w:rsidR="00613EC6">
        <w:rPr>
          <w:rFonts w:ascii="Century Gothic" w:hAnsi="Century Gothic"/>
          <w:color w:val="000000" w:themeColor="text1"/>
          <w:sz w:val="28"/>
          <w:szCs w:val="28"/>
        </w:rPr>
        <w:t xml:space="preserve"> or that the same was </w:t>
      </w:r>
      <w:r w:rsidRPr="000F139A">
        <w:rPr>
          <w:rFonts w:ascii="Century Gothic" w:hAnsi="Century Gothic"/>
          <w:color w:val="000000" w:themeColor="text1"/>
          <w:sz w:val="28"/>
          <w:szCs w:val="28"/>
        </w:rPr>
        <w:t xml:space="preserve">given to him by the deceased to the exclusion of all the other beneficiaries.  If the deceased intended to do so he would have registered the said parcel in the name of the </w:t>
      </w:r>
      <w:r>
        <w:rPr>
          <w:rFonts w:ascii="Century Gothic" w:hAnsi="Century Gothic"/>
          <w:color w:val="000000" w:themeColor="text1"/>
          <w:sz w:val="28"/>
          <w:szCs w:val="28"/>
        </w:rPr>
        <w:t>said appellant</w:t>
      </w:r>
      <w:r w:rsidRPr="000F139A">
        <w:rPr>
          <w:rFonts w:ascii="Century Gothic" w:hAnsi="Century Gothic"/>
          <w:color w:val="000000" w:themeColor="text1"/>
          <w:sz w:val="28"/>
          <w:szCs w:val="28"/>
        </w:rPr>
        <w:t>.</w:t>
      </w:r>
    </w:p>
    <w:p w14:paraId="54B24FBA" w14:textId="16CEF3EF" w:rsidR="00C93A0A" w:rsidRDefault="00C93A0A"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Now there are </w:t>
      </w:r>
      <w:r w:rsidR="008815DE">
        <w:rPr>
          <w:rFonts w:ascii="Century Gothic" w:hAnsi="Century Gothic"/>
          <w:sz w:val="28"/>
          <w:szCs w:val="28"/>
        </w:rPr>
        <w:t>situations</w:t>
      </w:r>
      <w:r>
        <w:rPr>
          <w:rFonts w:ascii="Century Gothic" w:hAnsi="Century Gothic"/>
          <w:sz w:val="28"/>
          <w:szCs w:val="28"/>
        </w:rPr>
        <w:t xml:space="preserve"> where a deceased person is</w:t>
      </w:r>
      <w:r w:rsidR="00E87D96">
        <w:rPr>
          <w:rFonts w:ascii="Century Gothic" w:hAnsi="Century Gothic"/>
          <w:sz w:val="28"/>
          <w:szCs w:val="28"/>
        </w:rPr>
        <w:t xml:space="preserve"> said </w:t>
      </w:r>
      <w:r>
        <w:rPr>
          <w:rFonts w:ascii="Century Gothic" w:hAnsi="Century Gothic"/>
          <w:sz w:val="28"/>
          <w:szCs w:val="28"/>
        </w:rPr>
        <w:t>to ha</w:t>
      </w:r>
      <w:r w:rsidR="00E87D96">
        <w:rPr>
          <w:rFonts w:ascii="Century Gothic" w:hAnsi="Century Gothic"/>
          <w:sz w:val="28"/>
          <w:szCs w:val="28"/>
        </w:rPr>
        <w:t>ve</w:t>
      </w:r>
      <w:r>
        <w:rPr>
          <w:rFonts w:ascii="Century Gothic" w:hAnsi="Century Gothic"/>
          <w:sz w:val="28"/>
          <w:szCs w:val="28"/>
        </w:rPr>
        <w:t xml:space="preserve"> settled his children, grandchildren during his lifetime. So how is the court to treat such settlement</w:t>
      </w:r>
      <w:r w:rsidR="008815DE">
        <w:rPr>
          <w:rFonts w:ascii="Century Gothic" w:hAnsi="Century Gothic"/>
          <w:sz w:val="28"/>
          <w:szCs w:val="28"/>
        </w:rPr>
        <w:t>?</w:t>
      </w:r>
      <w:r w:rsidR="00E87D96">
        <w:rPr>
          <w:rFonts w:ascii="Century Gothic" w:hAnsi="Century Gothic"/>
          <w:sz w:val="28"/>
          <w:szCs w:val="28"/>
        </w:rPr>
        <w:t xml:space="preserve"> In my view that settlement is not to be deemed </w:t>
      </w:r>
      <w:r w:rsidR="00613EC6">
        <w:rPr>
          <w:rFonts w:ascii="Century Gothic" w:hAnsi="Century Gothic"/>
          <w:sz w:val="28"/>
          <w:szCs w:val="28"/>
        </w:rPr>
        <w:t xml:space="preserve">or treated </w:t>
      </w:r>
      <w:r w:rsidR="00E87D96">
        <w:rPr>
          <w:rFonts w:ascii="Century Gothic" w:hAnsi="Century Gothic"/>
          <w:sz w:val="28"/>
          <w:szCs w:val="28"/>
        </w:rPr>
        <w:t xml:space="preserve">as a gift </w:t>
      </w:r>
      <w:r w:rsidR="00E87D96" w:rsidRPr="00613EC6">
        <w:rPr>
          <w:rFonts w:ascii="Century Gothic" w:hAnsi="Century Gothic"/>
          <w:i/>
          <w:sz w:val="28"/>
          <w:szCs w:val="28"/>
        </w:rPr>
        <w:t xml:space="preserve">inter </w:t>
      </w:r>
      <w:proofErr w:type="spellStart"/>
      <w:r w:rsidR="00E87D96" w:rsidRPr="00613EC6">
        <w:rPr>
          <w:rFonts w:ascii="Century Gothic" w:hAnsi="Century Gothic"/>
          <w:i/>
          <w:sz w:val="28"/>
          <w:szCs w:val="28"/>
        </w:rPr>
        <w:t>vivos</w:t>
      </w:r>
      <w:proofErr w:type="spellEnd"/>
      <w:r w:rsidR="00E87D96">
        <w:rPr>
          <w:rFonts w:ascii="Century Gothic" w:hAnsi="Century Gothic"/>
          <w:sz w:val="28"/>
          <w:szCs w:val="28"/>
        </w:rPr>
        <w:t xml:space="preserve">, </w:t>
      </w:r>
      <w:r w:rsidR="00E87D96">
        <w:rPr>
          <w:rFonts w:ascii="Century Gothic" w:hAnsi="Century Gothic"/>
          <w:sz w:val="28"/>
          <w:szCs w:val="28"/>
        </w:rPr>
        <w:lastRenderedPageBreak/>
        <w:t xml:space="preserve">but where the same </w:t>
      </w:r>
      <w:r w:rsidR="00613EC6">
        <w:rPr>
          <w:rFonts w:ascii="Century Gothic" w:hAnsi="Century Gothic"/>
          <w:sz w:val="28"/>
          <w:szCs w:val="28"/>
        </w:rPr>
        <w:t>does</w:t>
      </w:r>
      <w:r w:rsidR="00E87D96">
        <w:rPr>
          <w:rFonts w:ascii="Century Gothic" w:hAnsi="Century Gothic"/>
          <w:sz w:val="28"/>
          <w:szCs w:val="28"/>
        </w:rPr>
        <w:t xml:space="preserve"> </w:t>
      </w:r>
      <w:r w:rsidR="00D32AA1">
        <w:rPr>
          <w:rFonts w:ascii="Century Gothic" w:hAnsi="Century Gothic"/>
          <w:sz w:val="28"/>
          <w:szCs w:val="28"/>
        </w:rPr>
        <w:t xml:space="preserve">not </w:t>
      </w:r>
      <w:bookmarkStart w:id="0" w:name="_GoBack"/>
      <w:bookmarkEnd w:id="0"/>
      <w:r w:rsidR="00613EC6">
        <w:rPr>
          <w:rFonts w:ascii="Century Gothic" w:hAnsi="Century Gothic"/>
          <w:sz w:val="28"/>
          <w:szCs w:val="28"/>
        </w:rPr>
        <w:t>unduly prejudice the other beneficiaries, the court may accept the same and distribute the estate accordingly.</w:t>
      </w:r>
    </w:p>
    <w:p w14:paraId="57A98416" w14:textId="2CC5CE01" w:rsidR="008815DE" w:rsidRDefault="008815DE"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I note from the court record that the 1</w:t>
      </w:r>
      <w:r w:rsidRPr="008815DE">
        <w:rPr>
          <w:rFonts w:ascii="Century Gothic" w:hAnsi="Century Gothic"/>
          <w:sz w:val="28"/>
          <w:szCs w:val="28"/>
          <w:vertAlign w:val="superscript"/>
        </w:rPr>
        <w:t>st</w:t>
      </w:r>
      <w:r>
        <w:rPr>
          <w:rFonts w:ascii="Century Gothic" w:hAnsi="Century Gothic"/>
          <w:sz w:val="28"/>
          <w:szCs w:val="28"/>
        </w:rPr>
        <w:t xml:space="preserve"> appellant had sought to have </w:t>
      </w:r>
      <w:r w:rsidR="00613EC6">
        <w:rPr>
          <w:rFonts w:ascii="Century Gothic" w:hAnsi="Century Gothic"/>
          <w:sz w:val="28"/>
          <w:szCs w:val="28"/>
        </w:rPr>
        <w:t>two (</w:t>
      </w:r>
      <w:r>
        <w:rPr>
          <w:rFonts w:ascii="Century Gothic" w:hAnsi="Century Gothic"/>
          <w:sz w:val="28"/>
          <w:szCs w:val="28"/>
        </w:rPr>
        <w:t>2</w:t>
      </w:r>
      <w:r w:rsidR="00613EC6">
        <w:rPr>
          <w:rFonts w:ascii="Century Gothic" w:hAnsi="Century Gothic"/>
          <w:sz w:val="28"/>
          <w:szCs w:val="28"/>
        </w:rPr>
        <w:t>)</w:t>
      </w:r>
      <w:r>
        <w:rPr>
          <w:rFonts w:ascii="Century Gothic" w:hAnsi="Century Gothic"/>
          <w:sz w:val="28"/>
          <w:szCs w:val="28"/>
        </w:rPr>
        <w:t xml:space="preserve"> acres from the deceased’s estate. The 2</w:t>
      </w:r>
      <w:r w:rsidRPr="008815DE">
        <w:rPr>
          <w:rFonts w:ascii="Century Gothic" w:hAnsi="Century Gothic"/>
          <w:sz w:val="28"/>
          <w:szCs w:val="28"/>
          <w:vertAlign w:val="superscript"/>
        </w:rPr>
        <w:t>nd</w:t>
      </w:r>
      <w:r>
        <w:rPr>
          <w:rFonts w:ascii="Century Gothic" w:hAnsi="Century Gothic"/>
          <w:sz w:val="28"/>
          <w:szCs w:val="28"/>
        </w:rPr>
        <w:t xml:space="preserve"> appellant also wanted one </w:t>
      </w:r>
      <w:r w:rsidR="00613EC6">
        <w:rPr>
          <w:rFonts w:ascii="Century Gothic" w:hAnsi="Century Gothic"/>
          <w:sz w:val="28"/>
          <w:szCs w:val="28"/>
        </w:rPr>
        <w:t xml:space="preserve">(1) </w:t>
      </w:r>
      <w:r>
        <w:rPr>
          <w:rFonts w:ascii="Century Gothic" w:hAnsi="Century Gothic"/>
          <w:sz w:val="28"/>
          <w:szCs w:val="28"/>
        </w:rPr>
        <w:t>acre of the same land</w:t>
      </w:r>
      <w:r w:rsidR="008D2611">
        <w:rPr>
          <w:rFonts w:ascii="Century Gothic" w:hAnsi="Century Gothic"/>
          <w:sz w:val="28"/>
          <w:szCs w:val="28"/>
        </w:rPr>
        <w:t>.</w:t>
      </w:r>
    </w:p>
    <w:p w14:paraId="1D3D20F4" w14:textId="77777777" w:rsidR="008D2611" w:rsidRDefault="008D2611"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From the material before me, it is evident that the entire land parcel No. </w:t>
      </w:r>
      <w:proofErr w:type="spellStart"/>
      <w:r>
        <w:rPr>
          <w:rFonts w:ascii="Century Gothic" w:hAnsi="Century Gothic"/>
          <w:sz w:val="28"/>
          <w:szCs w:val="28"/>
        </w:rPr>
        <w:t>Abothoguchi</w:t>
      </w:r>
      <w:proofErr w:type="spellEnd"/>
      <w:r>
        <w:rPr>
          <w:rFonts w:ascii="Century Gothic" w:hAnsi="Century Gothic"/>
          <w:sz w:val="28"/>
          <w:szCs w:val="28"/>
        </w:rPr>
        <w:t>/</w:t>
      </w:r>
      <w:proofErr w:type="spellStart"/>
      <w:r>
        <w:rPr>
          <w:rFonts w:ascii="Century Gothic" w:hAnsi="Century Gothic"/>
          <w:sz w:val="28"/>
          <w:szCs w:val="28"/>
        </w:rPr>
        <w:t>Marieni</w:t>
      </w:r>
      <w:proofErr w:type="spellEnd"/>
      <w:r>
        <w:rPr>
          <w:rFonts w:ascii="Century Gothic" w:hAnsi="Century Gothic"/>
          <w:sz w:val="28"/>
          <w:szCs w:val="28"/>
        </w:rPr>
        <w:t>/623 measures approximately 2.23 Hectares which translates to approximately 5.51 acres.</w:t>
      </w:r>
    </w:p>
    <w:p w14:paraId="4D25E5C4" w14:textId="77777777" w:rsidR="008D2611" w:rsidRDefault="008D2611"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 xml:space="preserve">If the </w:t>
      </w:r>
      <w:r w:rsidR="00C210F5">
        <w:rPr>
          <w:rFonts w:ascii="Century Gothic" w:hAnsi="Century Gothic"/>
          <w:sz w:val="28"/>
          <w:szCs w:val="28"/>
        </w:rPr>
        <w:t>appellants</w:t>
      </w:r>
      <w:r>
        <w:rPr>
          <w:rFonts w:ascii="Century Gothic" w:hAnsi="Century Gothic"/>
          <w:sz w:val="28"/>
          <w:szCs w:val="28"/>
        </w:rPr>
        <w:t xml:space="preserve"> were to have their way, then the two of them would gobble up 3 acres, then leave the other beneficiaries, </w:t>
      </w:r>
      <w:r w:rsidR="00BD3633">
        <w:rPr>
          <w:rFonts w:ascii="Century Gothic" w:hAnsi="Century Gothic"/>
          <w:sz w:val="28"/>
          <w:szCs w:val="28"/>
        </w:rPr>
        <w:t>numbering seven (7) to share the remaining 2.51 acres between themselves.</w:t>
      </w:r>
    </w:p>
    <w:p w14:paraId="41EC61BA" w14:textId="444A24EF" w:rsidR="00BD3633" w:rsidRDefault="00BD3633" w:rsidP="008A441F">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Further, it is not in dispute that the 1</w:t>
      </w:r>
      <w:r w:rsidRPr="00BD3633">
        <w:rPr>
          <w:rFonts w:ascii="Century Gothic" w:hAnsi="Century Gothic"/>
          <w:sz w:val="28"/>
          <w:szCs w:val="28"/>
          <w:vertAlign w:val="superscript"/>
        </w:rPr>
        <w:t>st</w:t>
      </w:r>
      <w:r>
        <w:rPr>
          <w:rFonts w:ascii="Century Gothic" w:hAnsi="Century Gothic"/>
          <w:sz w:val="28"/>
          <w:szCs w:val="28"/>
        </w:rPr>
        <w:t xml:space="preserve"> appellant is a grandchild of the deceased. He does not state whether the portion that the</w:t>
      </w:r>
      <w:r w:rsidR="00A56EC8">
        <w:rPr>
          <w:rFonts w:ascii="Century Gothic" w:hAnsi="Century Gothic"/>
          <w:sz w:val="28"/>
          <w:szCs w:val="28"/>
        </w:rPr>
        <w:t xml:space="preserve"> has laid claim to will be his share alone or will be for him and his </w:t>
      </w:r>
      <w:r w:rsidR="00613EC6">
        <w:rPr>
          <w:rFonts w:ascii="Century Gothic" w:hAnsi="Century Gothic"/>
          <w:sz w:val="28"/>
          <w:szCs w:val="28"/>
        </w:rPr>
        <w:t>siblings,</w:t>
      </w:r>
      <w:r w:rsidR="00A56EC8">
        <w:rPr>
          <w:rFonts w:ascii="Century Gothic" w:hAnsi="Century Gothic"/>
          <w:sz w:val="28"/>
          <w:szCs w:val="28"/>
        </w:rPr>
        <w:t xml:space="preserve"> but going by his evidence, the form</w:t>
      </w:r>
      <w:r w:rsidR="00613EC6">
        <w:rPr>
          <w:rFonts w:ascii="Century Gothic" w:hAnsi="Century Gothic"/>
          <w:sz w:val="28"/>
          <w:szCs w:val="28"/>
        </w:rPr>
        <w:t>er</w:t>
      </w:r>
      <w:r w:rsidR="00A56EC8">
        <w:rPr>
          <w:rFonts w:ascii="Century Gothic" w:hAnsi="Century Gothic"/>
          <w:sz w:val="28"/>
          <w:szCs w:val="28"/>
        </w:rPr>
        <w:t xml:space="preserve"> </w:t>
      </w:r>
      <w:r w:rsidR="00613EC6">
        <w:rPr>
          <w:rFonts w:ascii="Century Gothic" w:hAnsi="Century Gothic"/>
          <w:sz w:val="28"/>
          <w:szCs w:val="28"/>
        </w:rPr>
        <w:t>appears to be</w:t>
      </w:r>
      <w:r w:rsidR="00A56EC8">
        <w:rPr>
          <w:rFonts w:ascii="Century Gothic" w:hAnsi="Century Gothic"/>
          <w:sz w:val="28"/>
          <w:szCs w:val="28"/>
        </w:rPr>
        <w:t xml:space="preserve"> the position that he took. That means that his other </w:t>
      </w:r>
      <w:r w:rsidR="00334CD5">
        <w:rPr>
          <w:rFonts w:ascii="Century Gothic" w:hAnsi="Century Gothic"/>
          <w:sz w:val="28"/>
          <w:szCs w:val="28"/>
        </w:rPr>
        <w:t>siblings, if</w:t>
      </w:r>
      <w:r w:rsidR="00613EC6">
        <w:rPr>
          <w:rFonts w:ascii="Century Gothic" w:hAnsi="Century Gothic"/>
          <w:sz w:val="28"/>
          <w:szCs w:val="28"/>
        </w:rPr>
        <w:t xml:space="preserve"> any,</w:t>
      </w:r>
      <w:r w:rsidR="00A56EC8">
        <w:rPr>
          <w:rFonts w:ascii="Century Gothic" w:hAnsi="Century Gothic"/>
          <w:sz w:val="28"/>
          <w:szCs w:val="28"/>
        </w:rPr>
        <w:t xml:space="preserve"> will be </w:t>
      </w:r>
      <w:r w:rsidR="00613EC6">
        <w:rPr>
          <w:rFonts w:ascii="Century Gothic" w:hAnsi="Century Gothic"/>
          <w:sz w:val="28"/>
          <w:szCs w:val="28"/>
        </w:rPr>
        <w:t>sharing</w:t>
      </w:r>
      <w:r w:rsidR="00A56EC8">
        <w:rPr>
          <w:rFonts w:ascii="Century Gothic" w:hAnsi="Century Gothic"/>
          <w:sz w:val="28"/>
          <w:szCs w:val="28"/>
        </w:rPr>
        <w:t xml:space="preserve"> with the other beneficiaries </w:t>
      </w:r>
      <w:r w:rsidR="00613EC6">
        <w:rPr>
          <w:rFonts w:ascii="Century Gothic" w:hAnsi="Century Gothic"/>
          <w:sz w:val="28"/>
          <w:szCs w:val="28"/>
        </w:rPr>
        <w:t xml:space="preserve"> </w:t>
      </w:r>
      <w:r w:rsidR="00A56EC8">
        <w:rPr>
          <w:rFonts w:ascii="Century Gothic" w:hAnsi="Century Gothic"/>
          <w:sz w:val="28"/>
          <w:szCs w:val="28"/>
        </w:rPr>
        <w:t xml:space="preserve"> the 2.51</w:t>
      </w:r>
      <w:r w:rsidR="00D11810">
        <w:rPr>
          <w:rFonts w:ascii="Century Gothic" w:hAnsi="Century Gothic"/>
          <w:sz w:val="28"/>
          <w:szCs w:val="28"/>
        </w:rPr>
        <w:t xml:space="preserve"> acre</w:t>
      </w:r>
      <w:r w:rsidR="00613EC6">
        <w:rPr>
          <w:rFonts w:ascii="Century Gothic" w:hAnsi="Century Gothic"/>
          <w:sz w:val="28"/>
          <w:szCs w:val="28"/>
        </w:rPr>
        <w:t xml:space="preserve">s </w:t>
      </w:r>
      <w:r w:rsidR="00334CD5">
        <w:rPr>
          <w:rFonts w:ascii="Century Gothic" w:hAnsi="Century Gothic"/>
          <w:sz w:val="28"/>
          <w:szCs w:val="28"/>
        </w:rPr>
        <w:t>left.</w:t>
      </w:r>
    </w:p>
    <w:p w14:paraId="246DE806" w14:textId="128FC293" w:rsidR="00D11810" w:rsidRDefault="00D11810" w:rsidP="00334CD5">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lastRenderedPageBreak/>
        <w:t>In my view, the trial court was right to dismiss the protest as it had no foundation in law and even if it was considered</w:t>
      </w:r>
      <w:r w:rsidR="00613EC6">
        <w:rPr>
          <w:rFonts w:ascii="Century Gothic" w:hAnsi="Century Gothic"/>
          <w:sz w:val="28"/>
          <w:szCs w:val="28"/>
        </w:rPr>
        <w:t>,</w:t>
      </w:r>
      <w:r>
        <w:rPr>
          <w:rFonts w:ascii="Century Gothic" w:hAnsi="Century Gothic"/>
          <w:sz w:val="28"/>
          <w:szCs w:val="28"/>
        </w:rPr>
        <w:t xml:space="preserve"> it was grossly</w:t>
      </w:r>
      <w:r w:rsidR="000C15E3">
        <w:rPr>
          <w:rFonts w:ascii="Century Gothic" w:hAnsi="Century Gothic"/>
          <w:sz w:val="28"/>
          <w:szCs w:val="28"/>
        </w:rPr>
        <w:t xml:space="preserve"> </w:t>
      </w:r>
      <w:r>
        <w:rPr>
          <w:rFonts w:ascii="Century Gothic" w:hAnsi="Century Gothic"/>
          <w:sz w:val="28"/>
          <w:szCs w:val="28"/>
        </w:rPr>
        <w:t xml:space="preserve">unfair </w:t>
      </w:r>
      <w:r w:rsidR="00613EC6">
        <w:rPr>
          <w:rFonts w:ascii="Century Gothic" w:hAnsi="Century Gothic"/>
          <w:sz w:val="28"/>
          <w:szCs w:val="28"/>
        </w:rPr>
        <w:t>to</w:t>
      </w:r>
      <w:r>
        <w:rPr>
          <w:rFonts w:ascii="Century Gothic" w:hAnsi="Century Gothic"/>
          <w:sz w:val="28"/>
          <w:szCs w:val="28"/>
        </w:rPr>
        <w:t xml:space="preserve"> the other beneficiaries </w:t>
      </w:r>
      <w:r w:rsidR="000C15E3">
        <w:rPr>
          <w:rFonts w:ascii="Century Gothic" w:hAnsi="Century Gothic"/>
          <w:sz w:val="28"/>
          <w:szCs w:val="28"/>
        </w:rPr>
        <w:t>who are entitled to equal shares on the estate.</w:t>
      </w:r>
    </w:p>
    <w:p w14:paraId="276B04A6" w14:textId="77777777" w:rsidR="000C15E3" w:rsidRDefault="003F2E49" w:rsidP="00334CD5">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From the foregoing reasons, I find that the appeal is devoid of merit and it is dismissed.</w:t>
      </w:r>
    </w:p>
    <w:p w14:paraId="4F9E1F4F" w14:textId="77777777" w:rsidR="003F2E49" w:rsidRDefault="003F2E49" w:rsidP="00334CD5">
      <w:pPr>
        <w:pStyle w:val="ListParagraph"/>
        <w:numPr>
          <w:ilvl w:val="0"/>
          <w:numId w:val="1"/>
        </w:numPr>
        <w:spacing w:after="0" w:line="480" w:lineRule="auto"/>
        <w:ind w:hanging="720"/>
        <w:jc w:val="both"/>
        <w:rPr>
          <w:rFonts w:ascii="Century Gothic" w:hAnsi="Century Gothic"/>
          <w:sz w:val="28"/>
          <w:szCs w:val="28"/>
        </w:rPr>
      </w:pPr>
      <w:r>
        <w:rPr>
          <w:rFonts w:ascii="Century Gothic" w:hAnsi="Century Gothic"/>
          <w:sz w:val="28"/>
          <w:szCs w:val="28"/>
        </w:rPr>
        <w:t>Being a family matter, I order that each party bears his/her costs.</w:t>
      </w:r>
    </w:p>
    <w:p w14:paraId="0023ECB9" w14:textId="77777777" w:rsidR="003F2E49" w:rsidRPr="00613EC6" w:rsidRDefault="003F2E49" w:rsidP="00334CD5">
      <w:pPr>
        <w:spacing w:after="0" w:line="480" w:lineRule="auto"/>
        <w:jc w:val="both"/>
        <w:rPr>
          <w:rFonts w:ascii="Century Gothic" w:hAnsi="Century Gothic"/>
          <w:b/>
          <w:sz w:val="28"/>
          <w:szCs w:val="28"/>
          <w:u w:val="single"/>
        </w:rPr>
      </w:pPr>
      <w:r w:rsidRPr="00613EC6">
        <w:rPr>
          <w:rFonts w:ascii="Century Gothic" w:hAnsi="Century Gothic"/>
          <w:b/>
          <w:sz w:val="28"/>
          <w:szCs w:val="28"/>
          <w:u w:val="single"/>
        </w:rPr>
        <w:t>Final disposition:</w:t>
      </w:r>
    </w:p>
    <w:p w14:paraId="7D3D3292" w14:textId="77777777" w:rsidR="003F2E49" w:rsidRPr="00613EC6" w:rsidRDefault="003F2E49" w:rsidP="00A80234">
      <w:pPr>
        <w:pStyle w:val="ListParagraph"/>
        <w:numPr>
          <w:ilvl w:val="0"/>
          <w:numId w:val="20"/>
        </w:numPr>
        <w:spacing w:after="0" w:line="480" w:lineRule="auto"/>
        <w:ind w:left="990"/>
        <w:jc w:val="both"/>
        <w:rPr>
          <w:rFonts w:ascii="Century Gothic" w:hAnsi="Century Gothic"/>
          <w:b/>
          <w:sz w:val="28"/>
          <w:szCs w:val="28"/>
        </w:rPr>
      </w:pPr>
      <w:r w:rsidRPr="00613EC6">
        <w:rPr>
          <w:rFonts w:ascii="Century Gothic" w:hAnsi="Century Gothic"/>
          <w:b/>
          <w:sz w:val="28"/>
          <w:szCs w:val="28"/>
        </w:rPr>
        <w:t xml:space="preserve">The lower court file </w:t>
      </w:r>
      <w:r w:rsidR="006C07E3" w:rsidRPr="00613EC6">
        <w:rPr>
          <w:rFonts w:ascii="Century Gothic" w:hAnsi="Century Gothic"/>
          <w:b/>
          <w:sz w:val="28"/>
          <w:szCs w:val="28"/>
        </w:rPr>
        <w:t>is to</w:t>
      </w:r>
      <w:r w:rsidR="009272FF" w:rsidRPr="00613EC6">
        <w:rPr>
          <w:rFonts w:ascii="Century Gothic" w:hAnsi="Century Gothic"/>
          <w:b/>
          <w:sz w:val="28"/>
          <w:szCs w:val="28"/>
        </w:rPr>
        <w:t xml:space="preserve"> be returned to the said court for the implementation of the grant.</w:t>
      </w:r>
    </w:p>
    <w:p w14:paraId="2FCA022E" w14:textId="2C139A84" w:rsidR="009272FF" w:rsidRPr="00613EC6" w:rsidRDefault="009272FF" w:rsidP="00A80234">
      <w:pPr>
        <w:pStyle w:val="ListParagraph"/>
        <w:numPr>
          <w:ilvl w:val="0"/>
          <w:numId w:val="20"/>
        </w:numPr>
        <w:spacing w:after="0" w:line="480" w:lineRule="auto"/>
        <w:ind w:left="990"/>
        <w:jc w:val="both"/>
        <w:rPr>
          <w:rFonts w:ascii="Century Gothic" w:hAnsi="Century Gothic"/>
          <w:b/>
          <w:sz w:val="28"/>
          <w:szCs w:val="28"/>
        </w:rPr>
      </w:pPr>
      <w:r w:rsidRPr="00613EC6">
        <w:rPr>
          <w:rFonts w:ascii="Century Gothic" w:hAnsi="Century Gothic"/>
          <w:b/>
          <w:sz w:val="28"/>
          <w:szCs w:val="28"/>
        </w:rPr>
        <w:t>To avoid incidents of violence, the trial court is to ensure that the proposed distribution o</w:t>
      </w:r>
      <w:r w:rsidR="00613EC6">
        <w:rPr>
          <w:rFonts w:ascii="Century Gothic" w:hAnsi="Century Gothic"/>
          <w:b/>
          <w:sz w:val="28"/>
          <w:szCs w:val="28"/>
        </w:rPr>
        <w:t>f</w:t>
      </w:r>
      <w:r w:rsidRPr="00613EC6">
        <w:rPr>
          <w:rFonts w:ascii="Century Gothic" w:hAnsi="Century Gothic"/>
          <w:b/>
          <w:sz w:val="28"/>
          <w:szCs w:val="28"/>
        </w:rPr>
        <w:t xml:space="preserve"> the estate does not result in demolition </w:t>
      </w:r>
      <w:r w:rsidR="003A30E9" w:rsidRPr="00613EC6">
        <w:rPr>
          <w:rFonts w:ascii="Century Gothic" w:hAnsi="Century Gothic"/>
          <w:b/>
          <w:sz w:val="28"/>
          <w:szCs w:val="28"/>
        </w:rPr>
        <w:t xml:space="preserve">of </w:t>
      </w:r>
      <w:r w:rsidRPr="00613EC6">
        <w:rPr>
          <w:rFonts w:ascii="Century Gothic" w:hAnsi="Century Gothic"/>
          <w:b/>
          <w:sz w:val="28"/>
          <w:szCs w:val="28"/>
        </w:rPr>
        <w:t>buildings/structures.</w:t>
      </w:r>
    </w:p>
    <w:p w14:paraId="73C2593A" w14:textId="2367D744" w:rsidR="009272FF" w:rsidRPr="00613EC6" w:rsidRDefault="009272FF" w:rsidP="00A80234">
      <w:pPr>
        <w:pStyle w:val="ListParagraph"/>
        <w:numPr>
          <w:ilvl w:val="0"/>
          <w:numId w:val="20"/>
        </w:numPr>
        <w:spacing w:after="0" w:line="480" w:lineRule="auto"/>
        <w:ind w:left="990"/>
        <w:jc w:val="both"/>
        <w:rPr>
          <w:rFonts w:ascii="Century Gothic" w:hAnsi="Century Gothic"/>
          <w:b/>
          <w:sz w:val="28"/>
          <w:szCs w:val="28"/>
        </w:rPr>
      </w:pPr>
      <w:r w:rsidRPr="00613EC6">
        <w:rPr>
          <w:rFonts w:ascii="Century Gothic" w:hAnsi="Century Gothic"/>
          <w:b/>
          <w:sz w:val="28"/>
          <w:szCs w:val="28"/>
        </w:rPr>
        <w:t>The trial court to ensure that the proposed sub-division</w:t>
      </w:r>
      <w:r w:rsidR="00613EC6">
        <w:rPr>
          <w:rFonts w:ascii="Century Gothic" w:hAnsi="Century Gothic"/>
          <w:b/>
          <w:sz w:val="28"/>
          <w:szCs w:val="28"/>
        </w:rPr>
        <w:t xml:space="preserve"> of the estate is</w:t>
      </w:r>
      <w:r w:rsidRPr="00613EC6">
        <w:rPr>
          <w:rFonts w:ascii="Century Gothic" w:hAnsi="Century Gothic"/>
          <w:b/>
          <w:sz w:val="28"/>
          <w:szCs w:val="28"/>
        </w:rPr>
        <w:t xml:space="preserve"> only </w:t>
      </w:r>
      <w:r w:rsidR="00334CD5" w:rsidRPr="00613EC6">
        <w:rPr>
          <w:rFonts w:ascii="Century Gothic" w:hAnsi="Century Gothic"/>
          <w:b/>
          <w:sz w:val="28"/>
          <w:szCs w:val="28"/>
        </w:rPr>
        <w:t>acted upon</w:t>
      </w:r>
      <w:r w:rsidR="00EA0B58" w:rsidRPr="00613EC6">
        <w:rPr>
          <w:rFonts w:ascii="Century Gothic" w:hAnsi="Century Gothic"/>
          <w:b/>
          <w:sz w:val="28"/>
          <w:szCs w:val="28"/>
        </w:rPr>
        <w:t xml:space="preserve"> once it gives authority to do so.</w:t>
      </w:r>
    </w:p>
    <w:p w14:paraId="01E600F5" w14:textId="2B5DB417" w:rsidR="00EA0B58" w:rsidRPr="00613EC6" w:rsidRDefault="00EA0B58" w:rsidP="00A80234">
      <w:pPr>
        <w:pStyle w:val="ListParagraph"/>
        <w:numPr>
          <w:ilvl w:val="0"/>
          <w:numId w:val="1"/>
        </w:numPr>
        <w:spacing w:after="0" w:line="480" w:lineRule="auto"/>
        <w:ind w:hanging="720"/>
        <w:jc w:val="both"/>
        <w:rPr>
          <w:rFonts w:ascii="Century Gothic" w:hAnsi="Century Gothic"/>
          <w:sz w:val="28"/>
          <w:szCs w:val="28"/>
        </w:rPr>
      </w:pPr>
      <w:r w:rsidRPr="00613EC6">
        <w:rPr>
          <w:rFonts w:ascii="Century Gothic" w:hAnsi="Century Gothic"/>
          <w:sz w:val="28"/>
          <w:szCs w:val="28"/>
        </w:rPr>
        <w:t xml:space="preserve">It is so </w:t>
      </w:r>
      <w:r w:rsidR="00DF3FAB" w:rsidRPr="00613EC6">
        <w:rPr>
          <w:rFonts w:ascii="Century Gothic" w:hAnsi="Century Gothic"/>
          <w:sz w:val="28"/>
          <w:szCs w:val="28"/>
        </w:rPr>
        <w:t>ordered.</w:t>
      </w:r>
    </w:p>
    <w:p w14:paraId="1CC3C99A" w14:textId="77777777" w:rsidR="005B698C" w:rsidRPr="008A441F" w:rsidRDefault="005B698C" w:rsidP="00334CD5">
      <w:pPr>
        <w:spacing w:after="0" w:line="480" w:lineRule="auto"/>
        <w:jc w:val="both"/>
        <w:rPr>
          <w:rFonts w:ascii="Century Gothic" w:hAnsi="Century Gothic"/>
          <w:b/>
          <w:sz w:val="28"/>
          <w:szCs w:val="28"/>
        </w:rPr>
      </w:pPr>
      <w:r w:rsidRPr="008A441F">
        <w:rPr>
          <w:rFonts w:ascii="Century Gothic" w:hAnsi="Century Gothic"/>
          <w:b/>
          <w:sz w:val="28"/>
          <w:szCs w:val="28"/>
        </w:rPr>
        <w:t>Dated, signed and delivered at Meru this 13</w:t>
      </w:r>
      <w:r w:rsidRPr="008A441F">
        <w:rPr>
          <w:rFonts w:ascii="Century Gothic" w:hAnsi="Century Gothic"/>
          <w:b/>
          <w:sz w:val="28"/>
          <w:szCs w:val="28"/>
          <w:vertAlign w:val="superscript"/>
        </w:rPr>
        <w:t xml:space="preserve">th </w:t>
      </w:r>
      <w:r w:rsidRPr="008A441F">
        <w:rPr>
          <w:rFonts w:ascii="Century Gothic" w:hAnsi="Century Gothic"/>
          <w:b/>
          <w:sz w:val="28"/>
          <w:szCs w:val="28"/>
        </w:rPr>
        <w:t>day of February 2026.</w:t>
      </w:r>
    </w:p>
    <w:p w14:paraId="1E19E3A7" w14:textId="77777777" w:rsidR="005B698C" w:rsidRDefault="005B698C" w:rsidP="005B698C">
      <w:pPr>
        <w:spacing w:after="0" w:line="276" w:lineRule="auto"/>
        <w:ind w:left="720"/>
        <w:jc w:val="center"/>
        <w:rPr>
          <w:rFonts w:ascii="Century Gothic" w:hAnsi="Century Gothic"/>
          <w:b/>
          <w:sz w:val="28"/>
          <w:szCs w:val="28"/>
        </w:rPr>
      </w:pPr>
    </w:p>
    <w:p w14:paraId="623F34D0" w14:textId="77777777" w:rsidR="005B698C" w:rsidRDefault="005B698C" w:rsidP="005B698C">
      <w:pPr>
        <w:spacing w:after="0" w:line="276" w:lineRule="auto"/>
        <w:ind w:left="720"/>
        <w:jc w:val="center"/>
        <w:rPr>
          <w:rFonts w:ascii="Century Gothic" w:hAnsi="Century Gothic"/>
          <w:b/>
          <w:sz w:val="28"/>
          <w:szCs w:val="28"/>
        </w:rPr>
      </w:pPr>
      <w:r>
        <w:rPr>
          <w:rFonts w:ascii="Century Gothic" w:hAnsi="Century Gothic"/>
          <w:b/>
          <w:sz w:val="28"/>
          <w:szCs w:val="28"/>
        </w:rPr>
        <w:t>H. M. NYAGA</w:t>
      </w:r>
    </w:p>
    <w:p w14:paraId="1FCFB892" w14:textId="1B56EDBB" w:rsidR="00B13F7F" w:rsidRPr="00B7749B" w:rsidRDefault="005B698C" w:rsidP="00B7749B">
      <w:pPr>
        <w:spacing w:after="0" w:line="276" w:lineRule="auto"/>
        <w:ind w:left="720"/>
        <w:jc w:val="center"/>
        <w:rPr>
          <w:rFonts w:ascii="Century Gothic" w:hAnsi="Century Gothic"/>
          <w:b/>
          <w:sz w:val="28"/>
          <w:szCs w:val="28"/>
        </w:rPr>
      </w:pPr>
      <w:r>
        <w:rPr>
          <w:rFonts w:ascii="Century Gothic" w:hAnsi="Century Gothic"/>
          <w:b/>
          <w:sz w:val="28"/>
          <w:szCs w:val="28"/>
        </w:rPr>
        <w:t>JUDGE</w:t>
      </w:r>
    </w:p>
    <w:sectPr w:rsidR="00B13F7F" w:rsidRPr="00B774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EB67" w14:textId="77777777" w:rsidR="00274D25" w:rsidRDefault="00274D25" w:rsidP="0022384C">
      <w:pPr>
        <w:spacing w:after="0" w:line="240" w:lineRule="auto"/>
      </w:pPr>
      <w:r>
        <w:separator/>
      </w:r>
    </w:p>
  </w:endnote>
  <w:endnote w:type="continuationSeparator" w:id="0">
    <w:p w14:paraId="361B6DD1" w14:textId="77777777" w:rsidR="00274D25" w:rsidRDefault="00274D25" w:rsidP="0022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40565"/>
      <w:docPartObj>
        <w:docPartGallery w:val="Page Numbers (Bottom of Page)"/>
        <w:docPartUnique/>
      </w:docPartObj>
    </w:sdtPr>
    <w:sdtEndPr/>
    <w:sdtContent>
      <w:sdt>
        <w:sdtPr>
          <w:id w:val="1728636285"/>
          <w:docPartObj>
            <w:docPartGallery w:val="Page Numbers (Top of Page)"/>
            <w:docPartUnique/>
          </w:docPartObj>
        </w:sdtPr>
        <w:sdtEndPr/>
        <w:sdtContent>
          <w:p w14:paraId="20532D3F" w14:textId="77777777" w:rsidR="0022384C" w:rsidRDefault="002A6B8A">
            <w:pPr>
              <w:pStyle w:val="Footer"/>
              <w:jc w:val="center"/>
            </w:pPr>
            <w:r>
              <w:t xml:space="preserve">MERU </w:t>
            </w:r>
            <w:proofErr w:type="gramStart"/>
            <w:r>
              <w:t>HC.SUCC</w:t>
            </w:r>
            <w:proofErr w:type="gramEnd"/>
            <w:r>
              <w:t xml:space="preserve"> CAUSE E016 OF 2023</w:t>
            </w:r>
            <w:r>
              <w:tab/>
            </w:r>
            <w:r>
              <w:tab/>
            </w:r>
            <w:r w:rsidR="0022384C">
              <w:t xml:space="preserve">Page </w:t>
            </w:r>
            <w:r w:rsidR="0022384C">
              <w:rPr>
                <w:b/>
                <w:bCs/>
                <w:sz w:val="24"/>
                <w:szCs w:val="24"/>
              </w:rPr>
              <w:fldChar w:fldCharType="begin"/>
            </w:r>
            <w:r w:rsidR="0022384C">
              <w:rPr>
                <w:b/>
                <w:bCs/>
              </w:rPr>
              <w:instrText xml:space="preserve"> PAGE </w:instrText>
            </w:r>
            <w:r w:rsidR="0022384C">
              <w:rPr>
                <w:b/>
                <w:bCs/>
                <w:sz w:val="24"/>
                <w:szCs w:val="24"/>
              </w:rPr>
              <w:fldChar w:fldCharType="separate"/>
            </w:r>
            <w:r w:rsidR="0022384C">
              <w:rPr>
                <w:b/>
                <w:bCs/>
                <w:noProof/>
              </w:rPr>
              <w:t>2</w:t>
            </w:r>
            <w:r w:rsidR="0022384C">
              <w:rPr>
                <w:b/>
                <w:bCs/>
                <w:sz w:val="24"/>
                <w:szCs w:val="24"/>
              </w:rPr>
              <w:fldChar w:fldCharType="end"/>
            </w:r>
            <w:r w:rsidR="0022384C">
              <w:t xml:space="preserve"> of </w:t>
            </w:r>
            <w:r w:rsidR="0022384C">
              <w:rPr>
                <w:b/>
                <w:bCs/>
                <w:sz w:val="24"/>
                <w:szCs w:val="24"/>
              </w:rPr>
              <w:fldChar w:fldCharType="begin"/>
            </w:r>
            <w:r w:rsidR="0022384C">
              <w:rPr>
                <w:b/>
                <w:bCs/>
              </w:rPr>
              <w:instrText xml:space="preserve"> NUMPAGES  </w:instrText>
            </w:r>
            <w:r w:rsidR="0022384C">
              <w:rPr>
                <w:b/>
                <w:bCs/>
                <w:sz w:val="24"/>
                <w:szCs w:val="24"/>
              </w:rPr>
              <w:fldChar w:fldCharType="separate"/>
            </w:r>
            <w:r w:rsidR="0022384C">
              <w:rPr>
                <w:b/>
                <w:bCs/>
                <w:noProof/>
              </w:rPr>
              <w:t>2</w:t>
            </w:r>
            <w:r w:rsidR="0022384C">
              <w:rPr>
                <w:b/>
                <w:bCs/>
                <w:sz w:val="24"/>
                <w:szCs w:val="24"/>
              </w:rPr>
              <w:fldChar w:fldCharType="end"/>
            </w:r>
          </w:p>
        </w:sdtContent>
      </w:sdt>
    </w:sdtContent>
  </w:sdt>
  <w:p w14:paraId="31FB93EB" w14:textId="77777777" w:rsidR="0022384C" w:rsidRDefault="0022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AEA8" w14:textId="77777777" w:rsidR="00274D25" w:rsidRDefault="00274D25" w:rsidP="0022384C">
      <w:pPr>
        <w:spacing w:after="0" w:line="240" w:lineRule="auto"/>
      </w:pPr>
      <w:r>
        <w:separator/>
      </w:r>
    </w:p>
  </w:footnote>
  <w:footnote w:type="continuationSeparator" w:id="0">
    <w:p w14:paraId="5204B6D6" w14:textId="77777777" w:rsidR="00274D25" w:rsidRDefault="00274D25" w:rsidP="0022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F2439"/>
    <w:multiLevelType w:val="hybridMultilevel"/>
    <w:tmpl w:val="73680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81530"/>
    <w:multiLevelType w:val="hybridMultilevel"/>
    <w:tmpl w:val="0CB254BA"/>
    <w:lvl w:ilvl="0" w:tplc="2000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71B7702"/>
    <w:multiLevelType w:val="hybridMultilevel"/>
    <w:tmpl w:val="D69495B4"/>
    <w:lvl w:ilvl="0" w:tplc="2000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1B256C"/>
    <w:multiLevelType w:val="hybridMultilevel"/>
    <w:tmpl w:val="CC349824"/>
    <w:lvl w:ilvl="0" w:tplc="C982050A">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4207F94"/>
    <w:multiLevelType w:val="hybridMultilevel"/>
    <w:tmpl w:val="271CA9EE"/>
    <w:lvl w:ilvl="0" w:tplc="A356B6A6">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F3EA0"/>
    <w:multiLevelType w:val="hybridMultilevel"/>
    <w:tmpl w:val="DB5C15E0"/>
    <w:lvl w:ilvl="0" w:tplc="95C887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2B127C"/>
    <w:multiLevelType w:val="hybridMultilevel"/>
    <w:tmpl w:val="C04CDC8C"/>
    <w:lvl w:ilvl="0" w:tplc="2000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C8148B"/>
    <w:multiLevelType w:val="hybridMultilevel"/>
    <w:tmpl w:val="37EA5F22"/>
    <w:lvl w:ilvl="0" w:tplc="9D1478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F316A7"/>
    <w:multiLevelType w:val="hybridMultilevel"/>
    <w:tmpl w:val="B6DCB906"/>
    <w:lvl w:ilvl="0" w:tplc="8C60A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C2A3D"/>
    <w:multiLevelType w:val="hybridMultilevel"/>
    <w:tmpl w:val="31AE25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E81462"/>
    <w:multiLevelType w:val="hybridMultilevel"/>
    <w:tmpl w:val="3B464A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FD0381"/>
    <w:multiLevelType w:val="hybridMultilevel"/>
    <w:tmpl w:val="772C4982"/>
    <w:lvl w:ilvl="0" w:tplc="88768E5A">
      <w:numFmt w:val="bullet"/>
      <w:lvlText w:val="-"/>
      <w:lvlJc w:val="left"/>
      <w:pPr>
        <w:ind w:left="1080" w:hanging="360"/>
      </w:pPr>
      <w:rPr>
        <w:rFonts w:ascii="Century Gothic" w:eastAsiaTheme="minorHAnsi"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15D0192"/>
    <w:multiLevelType w:val="hybridMultilevel"/>
    <w:tmpl w:val="E7845876"/>
    <w:lvl w:ilvl="0" w:tplc="C982050A">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810089F"/>
    <w:multiLevelType w:val="hybridMultilevel"/>
    <w:tmpl w:val="125220AA"/>
    <w:lvl w:ilvl="0" w:tplc="88EA1DD0">
      <w:start w:val="1"/>
      <w:numFmt w:val="decimal"/>
      <w:lvlText w:val="%1."/>
      <w:lvlJc w:val="left"/>
      <w:pPr>
        <w:ind w:left="720" w:hanging="360"/>
      </w:pPr>
      <w:rPr>
        <w:rFonts w:hint="default"/>
        <w:b w:val="0"/>
        <w:bCs w:val="0"/>
      </w:rPr>
    </w:lvl>
    <w:lvl w:ilvl="1" w:tplc="A356B6A6">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27EC3"/>
    <w:multiLevelType w:val="hybridMultilevel"/>
    <w:tmpl w:val="C1F212AA"/>
    <w:lvl w:ilvl="0" w:tplc="20000017">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633AA2"/>
    <w:multiLevelType w:val="hybridMultilevel"/>
    <w:tmpl w:val="D3F01C1A"/>
    <w:lvl w:ilvl="0" w:tplc="8B4691AE">
      <w:start w:val="1"/>
      <w:numFmt w:val="decimal"/>
      <w:lvlText w:val="%1."/>
      <w:lvlJc w:val="left"/>
      <w:pPr>
        <w:ind w:left="720" w:hanging="360"/>
      </w:pPr>
      <w:rPr>
        <w:rFonts w:ascii="Century Gothic" w:hAnsi="Century Gothic" w:hint="default"/>
        <w:b w:val="0"/>
        <w:bCs/>
        <w:color w:val="000000" w:themeColor="text1"/>
        <w:sz w:val="28"/>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342E6"/>
    <w:multiLevelType w:val="hybridMultilevel"/>
    <w:tmpl w:val="8D7AE9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0"/>
  </w:num>
  <w:num w:numId="8">
    <w:abstractNumId w:val="7"/>
  </w:num>
  <w:num w:numId="9">
    <w:abstractNumId w:val="9"/>
  </w:num>
  <w:num w:numId="10">
    <w:abstractNumId w:val="8"/>
  </w:num>
  <w:num w:numId="11">
    <w:abstractNumId w:val="16"/>
  </w:num>
  <w:num w:numId="12">
    <w:abstractNumId w:val="6"/>
  </w:num>
  <w:num w:numId="13">
    <w:abstractNumId w:val="2"/>
  </w:num>
  <w:num w:numId="14">
    <w:abstractNumId w:val="0"/>
  </w:num>
  <w:num w:numId="15">
    <w:abstractNumId w:val="5"/>
  </w:num>
  <w:num w:numId="16">
    <w:abstractNumId w:val="1"/>
  </w:num>
  <w:num w:numId="17">
    <w:abstractNumId w:val="15"/>
  </w:num>
  <w:num w:numId="18">
    <w:abstractNumId w:val="1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C"/>
    <w:rsid w:val="0001220B"/>
    <w:rsid w:val="0001370E"/>
    <w:rsid w:val="00047CF9"/>
    <w:rsid w:val="0008231B"/>
    <w:rsid w:val="000B61C8"/>
    <w:rsid w:val="000B626D"/>
    <w:rsid w:val="000C15E3"/>
    <w:rsid w:val="000D6052"/>
    <w:rsid w:val="000E2D48"/>
    <w:rsid w:val="00154A26"/>
    <w:rsid w:val="001568BD"/>
    <w:rsid w:val="001659B5"/>
    <w:rsid w:val="0017541F"/>
    <w:rsid w:val="00190595"/>
    <w:rsid w:val="00213C78"/>
    <w:rsid w:val="0022384C"/>
    <w:rsid w:val="00274D25"/>
    <w:rsid w:val="0028475D"/>
    <w:rsid w:val="002A4D1D"/>
    <w:rsid w:val="002A6B8A"/>
    <w:rsid w:val="002D50BD"/>
    <w:rsid w:val="002E1046"/>
    <w:rsid w:val="00334CD5"/>
    <w:rsid w:val="0036569D"/>
    <w:rsid w:val="003A30E9"/>
    <w:rsid w:val="003B30AE"/>
    <w:rsid w:val="003D23E4"/>
    <w:rsid w:val="003D5DD2"/>
    <w:rsid w:val="003E4862"/>
    <w:rsid w:val="003F2E49"/>
    <w:rsid w:val="00413FF0"/>
    <w:rsid w:val="00423CD0"/>
    <w:rsid w:val="0044311D"/>
    <w:rsid w:val="00463140"/>
    <w:rsid w:val="00463517"/>
    <w:rsid w:val="00474334"/>
    <w:rsid w:val="0047482A"/>
    <w:rsid w:val="004A04C6"/>
    <w:rsid w:val="004E3FF6"/>
    <w:rsid w:val="00536557"/>
    <w:rsid w:val="005B698C"/>
    <w:rsid w:val="005C42D4"/>
    <w:rsid w:val="00601230"/>
    <w:rsid w:val="006030AF"/>
    <w:rsid w:val="00613EC6"/>
    <w:rsid w:val="00635C2E"/>
    <w:rsid w:val="006C07E3"/>
    <w:rsid w:val="006D16EC"/>
    <w:rsid w:val="007129EC"/>
    <w:rsid w:val="00714C44"/>
    <w:rsid w:val="00744307"/>
    <w:rsid w:val="0078561B"/>
    <w:rsid w:val="007B1EDB"/>
    <w:rsid w:val="007D3A73"/>
    <w:rsid w:val="008520F9"/>
    <w:rsid w:val="00867DEB"/>
    <w:rsid w:val="008815DE"/>
    <w:rsid w:val="008950C0"/>
    <w:rsid w:val="008A01B4"/>
    <w:rsid w:val="008A441F"/>
    <w:rsid w:val="008C2931"/>
    <w:rsid w:val="008C2CF2"/>
    <w:rsid w:val="008C725B"/>
    <w:rsid w:val="008D2611"/>
    <w:rsid w:val="008E4B21"/>
    <w:rsid w:val="008F228B"/>
    <w:rsid w:val="009272FF"/>
    <w:rsid w:val="00964FA0"/>
    <w:rsid w:val="00976E5A"/>
    <w:rsid w:val="009C1157"/>
    <w:rsid w:val="009E77EA"/>
    <w:rsid w:val="00A17BE7"/>
    <w:rsid w:val="00A56EC8"/>
    <w:rsid w:val="00A70BCB"/>
    <w:rsid w:val="00A80234"/>
    <w:rsid w:val="00AB1A9A"/>
    <w:rsid w:val="00AC48EC"/>
    <w:rsid w:val="00B26F01"/>
    <w:rsid w:val="00B61542"/>
    <w:rsid w:val="00B7749B"/>
    <w:rsid w:val="00B87D47"/>
    <w:rsid w:val="00BD3633"/>
    <w:rsid w:val="00C210F5"/>
    <w:rsid w:val="00C51329"/>
    <w:rsid w:val="00C56006"/>
    <w:rsid w:val="00C93A0A"/>
    <w:rsid w:val="00D11810"/>
    <w:rsid w:val="00D32AA1"/>
    <w:rsid w:val="00DF38FF"/>
    <w:rsid w:val="00DF3FAB"/>
    <w:rsid w:val="00E4373D"/>
    <w:rsid w:val="00E87D96"/>
    <w:rsid w:val="00EA0B58"/>
    <w:rsid w:val="00EB24A1"/>
    <w:rsid w:val="00EC1327"/>
    <w:rsid w:val="00EC7448"/>
    <w:rsid w:val="00EC75FC"/>
    <w:rsid w:val="00F47570"/>
    <w:rsid w:val="00F61F63"/>
    <w:rsid w:val="00F73409"/>
    <w:rsid w:val="00FD2ACA"/>
    <w:rsid w:val="00FD473F"/>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4CB0"/>
  <w15:chartTrackingRefBased/>
  <w15:docId w15:val="{24B699E3-2631-40B5-B4F3-1CC852CB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98C"/>
    <w:pPr>
      <w:spacing w:line="252" w:lineRule="auto"/>
    </w:pPr>
  </w:style>
  <w:style w:type="paragraph" w:styleId="Heading1">
    <w:name w:val="heading 1"/>
    <w:basedOn w:val="Normal"/>
    <w:next w:val="Normal"/>
    <w:link w:val="Heading1Char"/>
    <w:uiPriority w:val="9"/>
    <w:qFormat/>
    <w:rsid w:val="00E87D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698C"/>
    <w:pPr>
      <w:ind w:left="720"/>
      <w:contextualSpacing/>
    </w:pPr>
  </w:style>
  <w:style w:type="paragraph" w:styleId="Header">
    <w:name w:val="header"/>
    <w:basedOn w:val="Normal"/>
    <w:link w:val="HeaderChar"/>
    <w:uiPriority w:val="99"/>
    <w:unhideWhenUsed/>
    <w:rsid w:val="0022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84C"/>
  </w:style>
  <w:style w:type="paragraph" w:styleId="Footer">
    <w:name w:val="footer"/>
    <w:basedOn w:val="Normal"/>
    <w:link w:val="FooterChar"/>
    <w:uiPriority w:val="99"/>
    <w:unhideWhenUsed/>
    <w:rsid w:val="0022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84C"/>
  </w:style>
  <w:style w:type="character" w:customStyle="1" w:styleId="akn-p">
    <w:name w:val="akn-p"/>
    <w:basedOn w:val="DefaultParagraphFont"/>
    <w:rsid w:val="003B30AE"/>
  </w:style>
  <w:style w:type="character" w:customStyle="1" w:styleId="akn-num">
    <w:name w:val="akn-num"/>
    <w:basedOn w:val="DefaultParagraphFont"/>
    <w:rsid w:val="003B30AE"/>
  </w:style>
  <w:style w:type="character" w:styleId="Hyperlink">
    <w:name w:val="Hyperlink"/>
    <w:basedOn w:val="DefaultParagraphFont"/>
    <w:uiPriority w:val="99"/>
    <w:semiHidden/>
    <w:unhideWhenUsed/>
    <w:rsid w:val="003B30AE"/>
    <w:rPr>
      <w:color w:val="0000FF"/>
      <w:u w:val="single"/>
    </w:rPr>
  </w:style>
  <w:style w:type="character" w:styleId="Strong">
    <w:name w:val="Strong"/>
    <w:basedOn w:val="DefaultParagraphFont"/>
    <w:uiPriority w:val="22"/>
    <w:qFormat/>
    <w:rsid w:val="004E3FF6"/>
    <w:rPr>
      <w:b/>
      <w:bCs/>
    </w:rPr>
  </w:style>
  <w:style w:type="character" w:customStyle="1" w:styleId="akn-embeddedstructure--startquote">
    <w:name w:val="akn-embeddedstructure--startquote"/>
    <w:basedOn w:val="DefaultParagraphFont"/>
    <w:rsid w:val="00AC48EC"/>
  </w:style>
  <w:style w:type="character" w:customStyle="1" w:styleId="Heading1Char">
    <w:name w:val="Heading 1 Char"/>
    <w:basedOn w:val="DefaultParagraphFont"/>
    <w:link w:val="Heading1"/>
    <w:uiPriority w:val="9"/>
    <w:rsid w:val="00E87D96"/>
    <w:rPr>
      <w:rFonts w:asciiTheme="majorHAnsi" w:eastAsiaTheme="majorEastAsia" w:hAnsiTheme="majorHAnsi" w:cstheme="majorBidi"/>
      <w:color w:val="2F5496" w:themeColor="accent1" w:themeShade="BF"/>
      <w:kern w:val="2"/>
      <w:sz w:val="40"/>
      <w:szCs w:val="40"/>
      <w14:ligatures w14:val="standardContextual"/>
    </w:rPr>
  </w:style>
  <w:style w:type="paragraph" w:styleId="NormalWeb">
    <w:name w:val="Normal (Web)"/>
    <w:basedOn w:val="Normal"/>
    <w:uiPriority w:val="99"/>
    <w:unhideWhenUsed/>
    <w:rsid w:val="00E87D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7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7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olver.caselaw.kenyalaw.org/resolver/akn/ke/act/1972/1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JUD_Secretary</dc:creator>
  <cp:keywords/>
  <dc:description/>
  <cp:lastModifiedBy>JUD_Secretary</cp:lastModifiedBy>
  <cp:revision>4</cp:revision>
  <cp:lastPrinted>2026-02-17T10:49:00Z</cp:lastPrinted>
  <dcterms:created xsi:type="dcterms:W3CDTF">2026-02-17T10:49:00Z</dcterms:created>
  <dcterms:modified xsi:type="dcterms:W3CDTF">2026-02-17T12:19:00Z</dcterms:modified>
</cp:coreProperties>
</file>