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9D8" w:rsidRDefault="00AF18F6" w:rsidP="002217E8">
      <w:pPr>
        <w:spacing w:line="360" w:lineRule="auto"/>
        <w:jc w:val="center"/>
        <w:rPr>
          <w:rFonts w:ascii="Rockwell" w:hAnsi="Rockwell"/>
          <w:b/>
          <w:sz w:val="28"/>
          <w:szCs w:val="28"/>
          <w:u w:val="single"/>
          <w:lang w:val="en-US"/>
        </w:rPr>
      </w:pPr>
      <w:r>
        <w:rPr>
          <w:rFonts w:ascii="Rockwell" w:hAnsi="Rockwell"/>
          <w:b/>
          <w:sz w:val="28"/>
          <w:szCs w:val="28"/>
          <w:u w:val="single"/>
          <w:lang w:val="en-US"/>
        </w:rPr>
        <w:t>REPUBLIC OF KENYA</w:t>
      </w:r>
    </w:p>
    <w:p w:rsidR="00AF18F6" w:rsidRDefault="00AF18F6" w:rsidP="002217E8">
      <w:pPr>
        <w:spacing w:line="360" w:lineRule="auto"/>
        <w:jc w:val="center"/>
        <w:rPr>
          <w:rFonts w:ascii="Rockwell" w:hAnsi="Rockwell"/>
          <w:b/>
          <w:sz w:val="28"/>
          <w:szCs w:val="28"/>
          <w:u w:val="single"/>
          <w:lang w:val="en-US"/>
        </w:rPr>
      </w:pPr>
      <w:r>
        <w:rPr>
          <w:rFonts w:ascii="Rockwell" w:hAnsi="Rockwell"/>
          <w:b/>
          <w:sz w:val="28"/>
          <w:szCs w:val="28"/>
          <w:u w:val="single"/>
          <w:lang w:val="en-US"/>
        </w:rPr>
        <w:t>IN THE HIGH COURT OF KENYA AT SIAYA</w:t>
      </w:r>
    </w:p>
    <w:p w:rsidR="00AF18F6" w:rsidRDefault="00AF18F6" w:rsidP="002217E8">
      <w:pPr>
        <w:spacing w:line="360" w:lineRule="auto"/>
        <w:jc w:val="center"/>
        <w:rPr>
          <w:rFonts w:ascii="Rockwell" w:hAnsi="Rockwell"/>
          <w:b/>
          <w:sz w:val="28"/>
          <w:szCs w:val="28"/>
          <w:u w:val="single"/>
          <w:lang w:val="en-US"/>
        </w:rPr>
      </w:pPr>
      <w:r>
        <w:rPr>
          <w:rFonts w:ascii="Rockwell" w:hAnsi="Rockwell"/>
          <w:b/>
          <w:sz w:val="28"/>
          <w:szCs w:val="28"/>
          <w:u w:val="single"/>
          <w:lang w:val="en-US"/>
        </w:rPr>
        <w:t>SMALL CLAIMS APPEAL NO. E002 OF 2025</w:t>
      </w:r>
    </w:p>
    <w:p w:rsidR="00AF18F6" w:rsidRDefault="00AF18F6" w:rsidP="002217E8">
      <w:pPr>
        <w:spacing w:line="360" w:lineRule="auto"/>
        <w:rPr>
          <w:rFonts w:ascii="Rockwell" w:hAnsi="Rockwell"/>
          <w:b/>
          <w:sz w:val="28"/>
          <w:szCs w:val="28"/>
          <w:u w:val="single"/>
          <w:lang w:val="en-US"/>
        </w:rPr>
      </w:pPr>
    </w:p>
    <w:p w:rsidR="00AF18F6" w:rsidRDefault="00AF18F6" w:rsidP="002217E8">
      <w:pPr>
        <w:spacing w:line="360" w:lineRule="auto"/>
        <w:rPr>
          <w:rFonts w:ascii="Rockwell" w:hAnsi="Rockwell"/>
          <w:b/>
          <w:sz w:val="28"/>
          <w:szCs w:val="28"/>
          <w:lang w:val="en-US"/>
        </w:rPr>
      </w:pPr>
      <w:r>
        <w:rPr>
          <w:rFonts w:ascii="Rockwell" w:hAnsi="Rockwell"/>
          <w:b/>
          <w:sz w:val="28"/>
          <w:szCs w:val="28"/>
          <w:lang w:val="en-US"/>
        </w:rPr>
        <w:t>FREDRICK OCHIEL…………..………………………APPELLANT</w:t>
      </w:r>
    </w:p>
    <w:p w:rsidR="00AF18F6" w:rsidRDefault="00AF18F6" w:rsidP="002217E8">
      <w:pPr>
        <w:spacing w:line="360" w:lineRule="auto"/>
        <w:jc w:val="center"/>
        <w:rPr>
          <w:rFonts w:ascii="Rockwell" w:hAnsi="Rockwell"/>
          <w:b/>
          <w:sz w:val="28"/>
          <w:szCs w:val="28"/>
          <w:lang w:val="en-US"/>
        </w:rPr>
      </w:pPr>
    </w:p>
    <w:p w:rsidR="00AF18F6" w:rsidRDefault="00AF18F6" w:rsidP="002217E8">
      <w:pPr>
        <w:spacing w:line="360" w:lineRule="auto"/>
        <w:jc w:val="center"/>
        <w:rPr>
          <w:rFonts w:ascii="Rockwell" w:hAnsi="Rockwell"/>
          <w:b/>
          <w:sz w:val="28"/>
          <w:szCs w:val="28"/>
          <w:lang w:val="en-US"/>
        </w:rPr>
      </w:pPr>
      <w:r>
        <w:rPr>
          <w:rFonts w:ascii="Rockwell" w:hAnsi="Rockwell"/>
          <w:b/>
          <w:sz w:val="28"/>
          <w:szCs w:val="28"/>
          <w:lang w:val="en-US"/>
        </w:rPr>
        <w:t>VERSUS</w:t>
      </w:r>
    </w:p>
    <w:p w:rsidR="00AF18F6" w:rsidRDefault="00AF18F6" w:rsidP="002217E8">
      <w:pPr>
        <w:spacing w:line="360" w:lineRule="auto"/>
        <w:rPr>
          <w:rFonts w:ascii="Rockwell" w:hAnsi="Rockwell"/>
          <w:b/>
          <w:sz w:val="28"/>
          <w:szCs w:val="28"/>
          <w:lang w:val="en-US"/>
        </w:rPr>
      </w:pPr>
    </w:p>
    <w:p w:rsidR="00AF18F6" w:rsidRDefault="00AF18F6" w:rsidP="002217E8">
      <w:pPr>
        <w:spacing w:line="360" w:lineRule="auto"/>
        <w:rPr>
          <w:rFonts w:ascii="Rockwell" w:hAnsi="Rockwell"/>
          <w:b/>
          <w:sz w:val="28"/>
          <w:szCs w:val="28"/>
          <w:lang w:val="en-US"/>
        </w:rPr>
      </w:pPr>
      <w:r>
        <w:rPr>
          <w:rFonts w:ascii="Rockwell" w:hAnsi="Rockwell"/>
          <w:b/>
          <w:sz w:val="28"/>
          <w:szCs w:val="28"/>
          <w:lang w:val="en-US"/>
        </w:rPr>
        <w:t>KENNEDY OKOTH…………………………………..RESPONDENT</w:t>
      </w:r>
    </w:p>
    <w:p w:rsidR="00AF18F6" w:rsidRDefault="00AF18F6" w:rsidP="002217E8">
      <w:pPr>
        <w:spacing w:line="360" w:lineRule="auto"/>
        <w:rPr>
          <w:rFonts w:ascii="Rockwell" w:hAnsi="Rockwell"/>
          <w:b/>
          <w:i/>
          <w:sz w:val="28"/>
          <w:szCs w:val="28"/>
          <w:lang w:val="en-US"/>
        </w:rPr>
      </w:pPr>
      <w:r>
        <w:rPr>
          <w:rFonts w:ascii="Rockwell" w:hAnsi="Rockwell"/>
          <w:b/>
          <w:i/>
          <w:sz w:val="28"/>
          <w:szCs w:val="28"/>
          <w:lang w:val="en-US"/>
        </w:rPr>
        <w:t>(Being an appeal from the judgment of Hon. J.P Mkala (RM) in Siaya Small Claims Court Case No. SCCMM E026 of 2025 dated 21/3/2025)</w:t>
      </w:r>
    </w:p>
    <w:p w:rsidR="00AF18F6" w:rsidRDefault="00AF18F6" w:rsidP="002217E8">
      <w:pPr>
        <w:spacing w:line="360" w:lineRule="auto"/>
        <w:rPr>
          <w:rFonts w:ascii="Rockwell" w:hAnsi="Rockwell"/>
          <w:b/>
          <w:i/>
          <w:sz w:val="28"/>
          <w:szCs w:val="28"/>
          <w:lang w:val="en-US"/>
        </w:rPr>
      </w:pPr>
    </w:p>
    <w:p w:rsidR="00AF18F6" w:rsidRDefault="00AF18F6" w:rsidP="002217E8">
      <w:pPr>
        <w:spacing w:line="360" w:lineRule="auto"/>
        <w:jc w:val="center"/>
        <w:rPr>
          <w:rFonts w:ascii="Rockwell" w:hAnsi="Rockwell"/>
          <w:b/>
          <w:sz w:val="28"/>
          <w:szCs w:val="28"/>
          <w:lang w:val="en-US"/>
        </w:rPr>
      </w:pPr>
      <w:r>
        <w:rPr>
          <w:rFonts w:ascii="Rockwell" w:hAnsi="Rockwell"/>
          <w:b/>
          <w:sz w:val="28"/>
          <w:szCs w:val="28"/>
          <w:lang w:val="en-US"/>
        </w:rPr>
        <w:t>BETWEEN</w:t>
      </w:r>
    </w:p>
    <w:p w:rsidR="00AF18F6" w:rsidRDefault="00AF18F6" w:rsidP="002217E8">
      <w:pPr>
        <w:spacing w:line="360" w:lineRule="auto"/>
        <w:rPr>
          <w:rFonts w:ascii="Rockwell" w:hAnsi="Rockwell"/>
          <w:b/>
          <w:sz w:val="28"/>
          <w:szCs w:val="28"/>
          <w:lang w:val="en-US"/>
        </w:rPr>
      </w:pPr>
    </w:p>
    <w:p w:rsidR="00AF18F6" w:rsidRDefault="00AF18F6" w:rsidP="002217E8">
      <w:pPr>
        <w:spacing w:line="360" w:lineRule="auto"/>
        <w:rPr>
          <w:rFonts w:ascii="Rockwell" w:hAnsi="Rockwell"/>
          <w:b/>
          <w:sz w:val="28"/>
          <w:szCs w:val="28"/>
          <w:lang w:val="en-US"/>
        </w:rPr>
      </w:pPr>
      <w:r>
        <w:rPr>
          <w:rFonts w:ascii="Rockwell" w:hAnsi="Rockwell"/>
          <w:b/>
          <w:sz w:val="28"/>
          <w:szCs w:val="28"/>
          <w:lang w:val="en-US"/>
        </w:rPr>
        <w:t>KENNEDY OKOTH…………………………………………CLAIMANT</w:t>
      </w:r>
    </w:p>
    <w:p w:rsidR="00AF18F6" w:rsidRDefault="00AF18F6" w:rsidP="002217E8">
      <w:pPr>
        <w:spacing w:line="360" w:lineRule="auto"/>
        <w:jc w:val="center"/>
        <w:rPr>
          <w:rFonts w:ascii="Rockwell" w:hAnsi="Rockwell"/>
          <w:b/>
          <w:sz w:val="28"/>
          <w:szCs w:val="28"/>
          <w:lang w:val="en-US"/>
        </w:rPr>
      </w:pPr>
    </w:p>
    <w:p w:rsidR="00AF18F6" w:rsidRDefault="00AF18F6" w:rsidP="002217E8">
      <w:pPr>
        <w:spacing w:line="360" w:lineRule="auto"/>
        <w:jc w:val="center"/>
        <w:rPr>
          <w:rFonts w:ascii="Rockwell" w:hAnsi="Rockwell"/>
          <w:b/>
          <w:sz w:val="28"/>
          <w:szCs w:val="28"/>
          <w:lang w:val="en-US"/>
        </w:rPr>
      </w:pPr>
      <w:r>
        <w:rPr>
          <w:rFonts w:ascii="Rockwell" w:hAnsi="Rockwell"/>
          <w:b/>
          <w:sz w:val="28"/>
          <w:szCs w:val="28"/>
          <w:lang w:val="en-US"/>
        </w:rPr>
        <w:t>VERSUS</w:t>
      </w:r>
    </w:p>
    <w:p w:rsidR="00AF18F6" w:rsidRDefault="00AF18F6" w:rsidP="002217E8">
      <w:pPr>
        <w:spacing w:line="360" w:lineRule="auto"/>
        <w:rPr>
          <w:rFonts w:ascii="Rockwell" w:hAnsi="Rockwell"/>
          <w:b/>
          <w:sz w:val="28"/>
          <w:szCs w:val="28"/>
          <w:lang w:val="en-US"/>
        </w:rPr>
      </w:pPr>
    </w:p>
    <w:p w:rsidR="00AF18F6" w:rsidRDefault="00AF18F6" w:rsidP="002217E8">
      <w:pPr>
        <w:spacing w:line="360" w:lineRule="auto"/>
        <w:rPr>
          <w:rFonts w:ascii="Rockwell" w:hAnsi="Rockwell"/>
          <w:b/>
          <w:sz w:val="28"/>
          <w:szCs w:val="28"/>
          <w:lang w:val="en-US"/>
        </w:rPr>
      </w:pPr>
      <w:r>
        <w:rPr>
          <w:rFonts w:ascii="Rockwell" w:hAnsi="Rockwell"/>
          <w:b/>
          <w:sz w:val="28"/>
          <w:szCs w:val="28"/>
          <w:lang w:val="en-US"/>
        </w:rPr>
        <w:t>FREDRICK OCHIEL…………………………</w:t>
      </w:r>
      <w:proofErr w:type="gramStart"/>
      <w:r>
        <w:rPr>
          <w:rFonts w:ascii="Rockwell" w:hAnsi="Rockwell"/>
          <w:b/>
          <w:sz w:val="28"/>
          <w:szCs w:val="28"/>
          <w:lang w:val="en-US"/>
        </w:rPr>
        <w:t>…..</w:t>
      </w:r>
      <w:proofErr w:type="gramEnd"/>
      <w:r>
        <w:rPr>
          <w:rFonts w:ascii="Rockwell" w:hAnsi="Rockwell"/>
          <w:b/>
          <w:sz w:val="28"/>
          <w:szCs w:val="28"/>
          <w:lang w:val="en-US"/>
        </w:rPr>
        <w:t>……..RESPONDENT</w:t>
      </w:r>
    </w:p>
    <w:p w:rsidR="00AF18F6" w:rsidRDefault="00AF18F6" w:rsidP="002217E8">
      <w:pPr>
        <w:spacing w:line="360" w:lineRule="auto"/>
        <w:rPr>
          <w:rFonts w:ascii="Rockwell" w:hAnsi="Rockwell"/>
          <w:b/>
          <w:sz w:val="28"/>
          <w:szCs w:val="28"/>
          <w:lang w:val="en-US"/>
        </w:rPr>
      </w:pPr>
    </w:p>
    <w:p w:rsidR="00AF18F6" w:rsidRDefault="00AF18F6" w:rsidP="002217E8">
      <w:pPr>
        <w:spacing w:line="360" w:lineRule="auto"/>
        <w:jc w:val="center"/>
        <w:rPr>
          <w:rFonts w:ascii="Rockwell" w:hAnsi="Rockwell"/>
          <w:b/>
          <w:sz w:val="28"/>
          <w:szCs w:val="28"/>
          <w:u w:val="single"/>
          <w:lang w:val="en-US"/>
        </w:rPr>
      </w:pPr>
      <w:r>
        <w:rPr>
          <w:rFonts w:ascii="Rockwell" w:hAnsi="Rockwell"/>
          <w:b/>
          <w:sz w:val="28"/>
          <w:szCs w:val="28"/>
          <w:u w:val="single"/>
          <w:lang w:val="en-US"/>
        </w:rPr>
        <w:t>JUDGMENT</w:t>
      </w:r>
    </w:p>
    <w:p w:rsidR="00AF18F6" w:rsidRDefault="00AF18F6" w:rsidP="002217E8">
      <w:pPr>
        <w:spacing w:line="360" w:lineRule="auto"/>
        <w:rPr>
          <w:rFonts w:ascii="Rockwell" w:hAnsi="Rockwell"/>
          <w:b/>
          <w:sz w:val="28"/>
          <w:szCs w:val="28"/>
          <w:u w:val="single"/>
          <w:lang w:val="en-US"/>
        </w:rPr>
      </w:pPr>
    </w:p>
    <w:p w:rsidR="00AF18F6" w:rsidRDefault="00AF18F6" w:rsidP="002217E8">
      <w:pPr>
        <w:pStyle w:val="ListParagraph"/>
        <w:numPr>
          <w:ilvl w:val="0"/>
          <w:numId w:val="1"/>
        </w:numPr>
        <w:spacing w:line="360" w:lineRule="auto"/>
        <w:rPr>
          <w:rFonts w:ascii="Rockwell" w:hAnsi="Rockwell"/>
          <w:sz w:val="28"/>
          <w:szCs w:val="28"/>
          <w:lang w:val="en-US"/>
        </w:rPr>
      </w:pPr>
      <w:r>
        <w:rPr>
          <w:rFonts w:ascii="Rockwell" w:hAnsi="Rockwell"/>
          <w:sz w:val="28"/>
          <w:szCs w:val="28"/>
          <w:lang w:val="en-US"/>
        </w:rPr>
        <w:t>The appeal arises from the judgment of Hon. J P Mkala (RM) in Siaya Small Claims</w:t>
      </w:r>
      <w:r w:rsidR="00502BBC">
        <w:rPr>
          <w:rFonts w:ascii="Rockwell" w:hAnsi="Rockwell"/>
          <w:sz w:val="28"/>
          <w:szCs w:val="28"/>
          <w:lang w:val="en-US"/>
        </w:rPr>
        <w:t xml:space="preserve"> Court Case No. E026 of 2025 wherein he </w:t>
      </w:r>
      <w:r w:rsidR="002217E8">
        <w:rPr>
          <w:rFonts w:ascii="Rockwell" w:hAnsi="Rockwell"/>
          <w:sz w:val="28"/>
          <w:szCs w:val="28"/>
          <w:lang w:val="en-US"/>
        </w:rPr>
        <w:t>entered judgment</w:t>
      </w:r>
      <w:r w:rsidR="00502BBC">
        <w:rPr>
          <w:rFonts w:ascii="Rockwell" w:hAnsi="Rockwell"/>
          <w:sz w:val="28"/>
          <w:szCs w:val="28"/>
          <w:lang w:val="en-US"/>
        </w:rPr>
        <w:t xml:space="preserve"> in favour of the Claimant for a sum of Kshs145,000/</w:t>
      </w:r>
      <w:r w:rsidR="002217E8">
        <w:rPr>
          <w:rFonts w:ascii="Rockwell" w:hAnsi="Rockwell"/>
          <w:sz w:val="28"/>
          <w:szCs w:val="28"/>
          <w:lang w:val="en-US"/>
        </w:rPr>
        <w:t>= plus</w:t>
      </w:r>
      <w:r w:rsidR="00502BBC">
        <w:rPr>
          <w:rFonts w:ascii="Rockwell" w:hAnsi="Rockwell"/>
          <w:sz w:val="28"/>
          <w:szCs w:val="28"/>
          <w:lang w:val="en-US"/>
        </w:rPr>
        <w:t xml:space="preserve"> d</w:t>
      </w:r>
      <w:r w:rsidR="00272DD9">
        <w:rPr>
          <w:rFonts w:ascii="Rockwell" w:hAnsi="Rockwell"/>
          <w:sz w:val="28"/>
          <w:szCs w:val="28"/>
          <w:lang w:val="en-US"/>
        </w:rPr>
        <w:t>isbursement of KShs10,000/= as well as</w:t>
      </w:r>
      <w:r w:rsidR="00502BBC">
        <w:rPr>
          <w:rFonts w:ascii="Rockwell" w:hAnsi="Rockwell"/>
          <w:sz w:val="28"/>
          <w:szCs w:val="28"/>
          <w:lang w:val="en-US"/>
        </w:rPr>
        <w:t xml:space="preserve"> interest at court rates from the date of judgment until payment in full.</w:t>
      </w:r>
    </w:p>
    <w:p w:rsidR="00502BBC" w:rsidRDefault="00502BBC" w:rsidP="002217E8">
      <w:pPr>
        <w:spacing w:line="360" w:lineRule="auto"/>
        <w:ind w:left="360"/>
        <w:rPr>
          <w:rFonts w:ascii="Rockwell" w:hAnsi="Rockwell"/>
          <w:sz w:val="28"/>
          <w:szCs w:val="28"/>
          <w:lang w:val="en-US"/>
        </w:rPr>
      </w:pPr>
    </w:p>
    <w:p w:rsidR="00502BBC" w:rsidRDefault="00502BBC" w:rsidP="002217E8">
      <w:pPr>
        <w:pStyle w:val="ListParagraph"/>
        <w:numPr>
          <w:ilvl w:val="0"/>
          <w:numId w:val="1"/>
        </w:numPr>
        <w:spacing w:line="360" w:lineRule="auto"/>
        <w:jc w:val="both"/>
        <w:rPr>
          <w:rFonts w:ascii="Rockwell" w:hAnsi="Rockwell"/>
          <w:sz w:val="28"/>
          <w:szCs w:val="28"/>
          <w:lang w:val="en-US"/>
        </w:rPr>
      </w:pPr>
      <w:r>
        <w:rPr>
          <w:rFonts w:ascii="Rockwell" w:hAnsi="Rockwell"/>
          <w:sz w:val="28"/>
          <w:szCs w:val="28"/>
          <w:lang w:val="en-US"/>
        </w:rPr>
        <w:t xml:space="preserve">The Appellant was aggrieved by the said judgment and who lodged his Memorandum of </w:t>
      </w:r>
      <w:r w:rsidR="00FF3C15">
        <w:rPr>
          <w:rFonts w:ascii="Rockwell" w:hAnsi="Rockwell"/>
          <w:sz w:val="28"/>
          <w:szCs w:val="28"/>
          <w:lang w:val="en-US"/>
        </w:rPr>
        <w:t>Appeal dated 16/4/2025 wherein he raised the following grounds of appeal namely:</w:t>
      </w:r>
    </w:p>
    <w:p w:rsidR="00FF3C15" w:rsidRPr="00FF3C15" w:rsidRDefault="00FF3C15" w:rsidP="002217E8">
      <w:pPr>
        <w:pStyle w:val="ListParagraph"/>
        <w:spacing w:line="360" w:lineRule="auto"/>
        <w:rPr>
          <w:rFonts w:ascii="Rockwell" w:hAnsi="Rockwell"/>
          <w:sz w:val="28"/>
          <w:szCs w:val="28"/>
          <w:lang w:val="en-US"/>
        </w:rPr>
      </w:pPr>
    </w:p>
    <w:p w:rsidR="00FF3C15" w:rsidRDefault="00FF3C15" w:rsidP="002217E8">
      <w:pPr>
        <w:pStyle w:val="ListParagraph"/>
        <w:numPr>
          <w:ilvl w:val="0"/>
          <w:numId w:val="2"/>
        </w:numPr>
        <w:spacing w:line="360" w:lineRule="auto"/>
        <w:jc w:val="both"/>
        <w:rPr>
          <w:rFonts w:ascii="Rockwell" w:hAnsi="Rockwell"/>
          <w:sz w:val="28"/>
          <w:szCs w:val="28"/>
          <w:lang w:val="en-US"/>
        </w:rPr>
      </w:pPr>
      <w:r>
        <w:rPr>
          <w:rFonts w:ascii="Rockwell" w:hAnsi="Rockwell"/>
          <w:sz w:val="28"/>
          <w:szCs w:val="28"/>
          <w:lang w:val="en-US"/>
        </w:rPr>
        <w:t>That the learned magistrate erred both in law and fact by upholding that the</w:t>
      </w:r>
      <w:r w:rsidR="00DF400B">
        <w:rPr>
          <w:rFonts w:ascii="Rockwell" w:hAnsi="Rockwell"/>
          <w:sz w:val="28"/>
          <w:szCs w:val="28"/>
          <w:lang w:val="en-US"/>
        </w:rPr>
        <w:t xml:space="preserve"> </w:t>
      </w:r>
      <w:r>
        <w:rPr>
          <w:rFonts w:ascii="Rockwell" w:hAnsi="Rockwell"/>
          <w:sz w:val="28"/>
          <w:szCs w:val="28"/>
          <w:lang w:val="en-US"/>
        </w:rPr>
        <w:t>Appellant owed the Respondent a sum of Kshs145,000/=</w:t>
      </w:r>
      <w:r w:rsidR="00DF400B">
        <w:rPr>
          <w:rFonts w:ascii="Rockwell" w:hAnsi="Rockwell"/>
          <w:sz w:val="28"/>
          <w:szCs w:val="28"/>
          <w:lang w:val="en-US"/>
        </w:rPr>
        <w:t xml:space="preserve"> without disclosing on how the figures were reached or how the contract was interpreted.</w:t>
      </w:r>
    </w:p>
    <w:p w:rsidR="00DF400B" w:rsidRDefault="00DF400B" w:rsidP="002217E8">
      <w:pPr>
        <w:pStyle w:val="ListParagraph"/>
        <w:numPr>
          <w:ilvl w:val="0"/>
          <w:numId w:val="2"/>
        </w:numPr>
        <w:spacing w:line="360" w:lineRule="auto"/>
        <w:jc w:val="both"/>
        <w:rPr>
          <w:rFonts w:ascii="Rockwell" w:hAnsi="Rockwell"/>
          <w:sz w:val="28"/>
          <w:szCs w:val="28"/>
          <w:lang w:val="en-US"/>
        </w:rPr>
      </w:pPr>
      <w:r>
        <w:rPr>
          <w:rFonts w:ascii="Rockwell" w:hAnsi="Rockwell"/>
          <w:sz w:val="28"/>
          <w:szCs w:val="28"/>
          <w:lang w:val="en-US"/>
        </w:rPr>
        <w:t xml:space="preserve">That the learned trial magistrate erred </w:t>
      </w:r>
      <w:r w:rsidR="00070300">
        <w:rPr>
          <w:rFonts w:ascii="Rockwell" w:hAnsi="Rockwell"/>
          <w:sz w:val="28"/>
          <w:szCs w:val="28"/>
          <w:lang w:val="en-US"/>
        </w:rPr>
        <w:t>both in law and fact by disregarding the evidence and submissions of the Appellant thus arrived at a wrong decision.</w:t>
      </w:r>
    </w:p>
    <w:p w:rsidR="00070300" w:rsidRDefault="002217E8" w:rsidP="002217E8">
      <w:pPr>
        <w:spacing w:line="360" w:lineRule="auto"/>
        <w:ind w:left="720"/>
        <w:rPr>
          <w:rFonts w:ascii="Rockwell" w:hAnsi="Rockwell"/>
          <w:sz w:val="28"/>
          <w:szCs w:val="28"/>
          <w:lang w:val="en-US"/>
        </w:rPr>
      </w:pPr>
      <w:r>
        <w:rPr>
          <w:rFonts w:ascii="Rockwell" w:hAnsi="Rockwell"/>
          <w:sz w:val="28"/>
          <w:szCs w:val="28"/>
          <w:lang w:val="en-US"/>
        </w:rPr>
        <w:t>The Appellant therefore prayed that the impugned judgment dated 21/3/2025 be set aside and substituted with an order dismissing the Respondent’s claim with costs.</w:t>
      </w:r>
    </w:p>
    <w:p w:rsidR="002217E8" w:rsidRPr="002217E8" w:rsidRDefault="002217E8" w:rsidP="002217E8">
      <w:pPr>
        <w:spacing w:line="360" w:lineRule="auto"/>
        <w:ind w:left="720"/>
        <w:rPr>
          <w:rFonts w:ascii="Rockwell" w:hAnsi="Rockwell"/>
          <w:sz w:val="12"/>
          <w:szCs w:val="28"/>
          <w:lang w:val="en-US"/>
        </w:rPr>
      </w:pPr>
    </w:p>
    <w:p w:rsidR="00162C25" w:rsidRPr="00162C25" w:rsidRDefault="002217E8" w:rsidP="00162C25">
      <w:pPr>
        <w:pStyle w:val="ListParagraph"/>
        <w:numPr>
          <w:ilvl w:val="0"/>
          <w:numId w:val="1"/>
        </w:numPr>
        <w:spacing w:line="360" w:lineRule="auto"/>
        <w:rPr>
          <w:rFonts w:ascii="Rockwell" w:hAnsi="Rockwell"/>
          <w:b/>
          <w:sz w:val="28"/>
          <w:szCs w:val="28"/>
          <w:lang w:val="en-US"/>
        </w:rPr>
      </w:pPr>
      <w:r>
        <w:rPr>
          <w:rFonts w:ascii="Rockwell" w:hAnsi="Rockwell"/>
          <w:sz w:val="28"/>
          <w:szCs w:val="28"/>
          <w:lang w:val="en-US"/>
        </w:rPr>
        <w:t>This being the first appellate court</w:t>
      </w:r>
      <w:r w:rsidR="00272DD9">
        <w:rPr>
          <w:rFonts w:ascii="Rockwell" w:hAnsi="Rockwell"/>
          <w:sz w:val="28"/>
          <w:szCs w:val="28"/>
          <w:lang w:val="en-US"/>
        </w:rPr>
        <w:t>,</w:t>
      </w:r>
      <w:r>
        <w:rPr>
          <w:rFonts w:ascii="Rockwell" w:hAnsi="Rockwell"/>
          <w:sz w:val="28"/>
          <w:szCs w:val="28"/>
          <w:lang w:val="en-US"/>
        </w:rPr>
        <w:t xml:space="preserve"> its duty is well spelt out namely to re-evaluate the evidence tendered before the trial court and subject it to an independent analysis and come up with its own conclusion as to whether or not to uphold the decision of the trial court.  See </w:t>
      </w:r>
      <w:r w:rsidRPr="002217E8">
        <w:rPr>
          <w:rFonts w:ascii="Rockwell" w:hAnsi="Rockwell"/>
          <w:b/>
          <w:sz w:val="28"/>
          <w:szCs w:val="28"/>
          <w:lang w:val="en-US"/>
        </w:rPr>
        <w:t>Selle vs. Associated Motor Boat Co. Ltd [1968]</w:t>
      </w:r>
      <w:r w:rsidR="00162C25">
        <w:rPr>
          <w:rFonts w:ascii="Rockwell" w:hAnsi="Rockwell"/>
          <w:b/>
          <w:sz w:val="28"/>
          <w:szCs w:val="28"/>
          <w:lang w:val="en-US"/>
        </w:rPr>
        <w:t xml:space="preserve"> EA 123.</w:t>
      </w:r>
    </w:p>
    <w:p w:rsidR="002217E8" w:rsidRDefault="002217E8" w:rsidP="002217E8">
      <w:pPr>
        <w:pStyle w:val="ListParagraph"/>
        <w:spacing w:line="360" w:lineRule="auto"/>
        <w:rPr>
          <w:rFonts w:ascii="Rockwell" w:hAnsi="Rockwell"/>
          <w:b/>
          <w:sz w:val="28"/>
          <w:szCs w:val="28"/>
          <w:lang w:val="en-US"/>
        </w:rPr>
      </w:pPr>
    </w:p>
    <w:p w:rsidR="002217E8" w:rsidRPr="009C26F0" w:rsidRDefault="00C62F09" w:rsidP="009C26F0">
      <w:pPr>
        <w:pStyle w:val="ListParagraph"/>
        <w:numPr>
          <w:ilvl w:val="0"/>
          <w:numId w:val="1"/>
        </w:numPr>
        <w:spacing w:line="360" w:lineRule="auto"/>
        <w:jc w:val="both"/>
        <w:rPr>
          <w:rFonts w:ascii="Rockwell" w:hAnsi="Rockwell"/>
          <w:b/>
          <w:sz w:val="28"/>
          <w:szCs w:val="28"/>
          <w:lang w:val="en-US"/>
        </w:rPr>
      </w:pPr>
      <w:r>
        <w:rPr>
          <w:rFonts w:ascii="Rockwell" w:hAnsi="Rockwell"/>
          <w:sz w:val="28"/>
          <w:szCs w:val="28"/>
          <w:lang w:val="en-US"/>
        </w:rPr>
        <w:t xml:space="preserve">The record of the trial court indicates that the Respondent filed his claim for Kshs145,000/= against the Appellant over an oral agreement entered into on 11/9/2024 wherein the Respondent leased to the Appellant an ultrasound machine </w:t>
      </w:r>
      <w:r w:rsidR="009C26F0">
        <w:rPr>
          <w:rFonts w:ascii="Rockwell" w:hAnsi="Rockwell"/>
          <w:sz w:val="28"/>
          <w:szCs w:val="28"/>
          <w:lang w:val="en-US"/>
        </w:rPr>
        <w:t xml:space="preserve">at Kshs 1000/= per day for a period of 145 days.  The Appellant denied the claim and contended that the suit ought to have been lodged in Kiambu </w:t>
      </w:r>
      <w:r w:rsidR="00272DD9">
        <w:rPr>
          <w:rFonts w:ascii="Rockwell" w:hAnsi="Rockwell"/>
          <w:sz w:val="28"/>
          <w:szCs w:val="28"/>
          <w:lang w:val="en-US"/>
        </w:rPr>
        <w:t>County and further that there was</w:t>
      </w:r>
      <w:r w:rsidR="009C26F0">
        <w:rPr>
          <w:rFonts w:ascii="Rockwell" w:hAnsi="Rockwell"/>
          <w:sz w:val="28"/>
          <w:szCs w:val="28"/>
          <w:lang w:val="en-US"/>
        </w:rPr>
        <w:t xml:space="preserve"> no written contract between parties.</w:t>
      </w:r>
    </w:p>
    <w:p w:rsidR="009C26F0" w:rsidRPr="009C26F0" w:rsidRDefault="009C26F0" w:rsidP="009C26F0">
      <w:pPr>
        <w:pStyle w:val="ListParagraph"/>
        <w:rPr>
          <w:rFonts w:ascii="Rockwell" w:hAnsi="Rockwell"/>
          <w:b/>
          <w:sz w:val="28"/>
          <w:szCs w:val="28"/>
          <w:lang w:val="en-US"/>
        </w:rPr>
      </w:pPr>
    </w:p>
    <w:p w:rsidR="00EB5BC1" w:rsidRPr="00E929DF" w:rsidRDefault="009C26F0" w:rsidP="00E929DF">
      <w:pPr>
        <w:pStyle w:val="ListParagraph"/>
        <w:numPr>
          <w:ilvl w:val="0"/>
          <w:numId w:val="1"/>
        </w:numPr>
        <w:spacing w:line="360" w:lineRule="auto"/>
        <w:jc w:val="both"/>
        <w:rPr>
          <w:rFonts w:ascii="Rockwell" w:hAnsi="Rockwell"/>
          <w:b/>
          <w:sz w:val="28"/>
          <w:szCs w:val="28"/>
          <w:lang w:val="en-US"/>
        </w:rPr>
      </w:pPr>
      <w:r>
        <w:rPr>
          <w:rFonts w:ascii="Rockwell" w:hAnsi="Rockwell"/>
          <w:b/>
          <w:sz w:val="28"/>
          <w:szCs w:val="28"/>
          <w:lang w:val="en-US"/>
        </w:rPr>
        <w:t xml:space="preserve">Kennedy Okoth Achola (CW1) </w:t>
      </w:r>
      <w:r>
        <w:rPr>
          <w:rFonts w:ascii="Rockwell" w:hAnsi="Rockwell"/>
          <w:sz w:val="28"/>
          <w:szCs w:val="28"/>
          <w:lang w:val="en-US"/>
        </w:rPr>
        <w:t xml:space="preserve">testified that he had a phone call conversation with the Appellant on 9/9/2024 and 10/9/2024 and which dwelt on his request to lease an ultra sound </w:t>
      </w:r>
      <w:r w:rsidR="00272DD9">
        <w:rPr>
          <w:rFonts w:ascii="Rockwell" w:hAnsi="Rockwell"/>
          <w:sz w:val="28"/>
          <w:szCs w:val="28"/>
          <w:lang w:val="en-US"/>
        </w:rPr>
        <w:t>machine</w:t>
      </w:r>
      <w:r>
        <w:rPr>
          <w:rFonts w:ascii="Rockwell" w:hAnsi="Rockwell"/>
          <w:sz w:val="28"/>
          <w:szCs w:val="28"/>
          <w:lang w:val="en-US"/>
        </w:rPr>
        <w:t xml:space="preserve"> and that he agreed to lease it to him at a fee of Ksh1000/= per day.  That the Appellant later picked the machine from Dagoreti </w:t>
      </w:r>
      <w:r w:rsidR="00EB5BC1">
        <w:rPr>
          <w:rFonts w:ascii="Rockwell" w:hAnsi="Rockwell"/>
          <w:sz w:val="28"/>
          <w:szCs w:val="28"/>
          <w:lang w:val="en-US"/>
        </w:rPr>
        <w:t>wherein his</w:t>
      </w:r>
      <w:r>
        <w:rPr>
          <w:rFonts w:ascii="Rockwell" w:hAnsi="Rockwell"/>
          <w:sz w:val="28"/>
          <w:szCs w:val="28"/>
          <w:lang w:val="en-US"/>
        </w:rPr>
        <w:t xml:space="preserve"> employee     Linder K</w:t>
      </w:r>
      <w:r w:rsidR="00272DD9">
        <w:rPr>
          <w:rFonts w:ascii="Rockwell" w:hAnsi="Rockwell"/>
          <w:sz w:val="28"/>
          <w:szCs w:val="28"/>
          <w:lang w:val="en-US"/>
        </w:rPr>
        <w:t>alunge handed it over to him.  T</w:t>
      </w:r>
      <w:r>
        <w:rPr>
          <w:rFonts w:ascii="Rockwell" w:hAnsi="Rockwell"/>
          <w:sz w:val="28"/>
          <w:szCs w:val="28"/>
          <w:lang w:val="en-US"/>
        </w:rPr>
        <w:t xml:space="preserve">hat the agreement was oral and that the Appellant paid him Kshs5,000/= </w:t>
      </w:r>
      <w:r w:rsidR="00EB5BC1">
        <w:rPr>
          <w:rFonts w:ascii="Rockwell" w:hAnsi="Rockwell"/>
          <w:sz w:val="28"/>
          <w:szCs w:val="28"/>
          <w:lang w:val="en-US"/>
        </w:rPr>
        <w:t xml:space="preserve">on 16/12/2024 and that no payment was made to date </w:t>
      </w:r>
      <w:r w:rsidR="00E929DF">
        <w:rPr>
          <w:rFonts w:ascii="Rockwell" w:hAnsi="Rockwell"/>
          <w:sz w:val="28"/>
          <w:szCs w:val="28"/>
          <w:lang w:val="en-US"/>
        </w:rPr>
        <w:t>and that</w:t>
      </w:r>
      <w:r w:rsidR="00EB5BC1">
        <w:rPr>
          <w:rFonts w:ascii="Rockwell" w:hAnsi="Rockwell"/>
          <w:sz w:val="28"/>
          <w:szCs w:val="28"/>
          <w:lang w:val="en-US"/>
        </w:rPr>
        <w:t xml:space="preserve"> the machine was not returned.</w:t>
      </w:r>
      <w:r w:rsidR="00E929DF">
        <w:rPr>
          <w:rFonts w:ascii="Rockwell" w:hAnsi="Rockwell"/>
          <w:sz w:val="28"/>
          <w:szCs w:val="28"/>
          <w:lang w:val="en-US"/>
        </w:rPr>
        <w:t xml:space="preserve"> </w:t>
      </w:r>
      <w:r w:rsidR="00EB5BC1" w:rsidRPr="00E929DF">
        <w:rPr>
          <w:rFonts w:ascii="Rockwell" w:hAnsi="Rockwell"/>
          <w:sz w:val="28"/>
          <w:szCs w:val="28"/>
          <w:lang w:val="en-US"/>
        </w:rPr>
        <w:t xml:space="preserve">That at the time of filing the suit, the amounts </w:t>
      </w:r>
      <w:r w:rsidR="00E929DF">
        <w:rPr>
          <w:rFonts w:ascii="Rockwell" w:hAnsi="Rockwell"/>
          <w:sz w:val="28"/>
          <w:szCs w:val="28"/>
          <w:lang w:val="en-US"/>
        </w:rPr>
        <w:t xml:space="preserve">that </w:t>
      </w:r>
      <w:r w:rsidR="00E929DF" w:rsidRPr="00E929DF">
        <w:rPr>
          <w:rFonts w:ascii="Rockwell" w:hAnsi="Rockwell"/>
          <w:sz w:val="28"/>
          <w:szCs w:val="28"/>
          <w:lang w:val="en-US"/>
        </w:rPr>
        <w:t>ought</w:t>
      </w:r>
      <w:r w:rsidR="00EB5BC1" w:rsidRPr="00E929DF">
        <w:rPr>
          <w:rFonts w:ascii="Rockwell" w:hAnsi="Rockwell"/>
          <w:sz w:val="28"/>
          <w:szCs w:val="28"/>
          <w:lang w:val="en-US"/>
        </w:rPr>
        <w:t xml:space="preserve"> </w:t>
      </w:r>
      <w:proofErr w:type="gramStart"/>
      <w:r w:rsidR="00EB5BC1" w:rsidRPr="00E929DF">
        <w:rPr>
          <w:rFonts w:ascii="Rockwell" w:hAnsi="Rockwell"/>
          <w:sz w:val="28"/>
          <w:szCs w:val="28"/>
          <w:lang w:val="en-US"/>
        </w:rPr>
        <w:t>have</w:t>
      </w:r>
      <w:proofErr w:type="gramEnd"/>
      <w:r w:rsidR="00EB5BC1" w:rsidRPr="00E929DF">
        <w:rPr>
          <w:rFonts w:ascii="Rockwell" w:hAnsi="Rockwell"/>
          <w:sz w:val="28"/>
          <w:szCs w:val="28"/>
          <w:lang w:val="en-US"/>
        </w:rPr>
        <w:t xml:space="preserve"> been paid stood at Kshs145,000/=.  That the Appellant refused to return the machine forcing him to lodge a report at Siaya Police Station.</w:t>
      </w:r>
    </w:p>
    <w:p w:rsidR="00EB5BC1" w:rsidRPr="00EB5BC1" w:rsidRDefault="00EB5BC1" w:rsidP="00EB5BC1">
      <w:pPr>
        <w:pStyle w:val="ListParagraph"/>
        <w:rPr>
          <w:rFonts w:ascii="Rockwell" w:hAnsi="Rockwell"/>
          <w:b/>
          <w:sz w:val="28"/>
          <w:szCs w:val="28"/>
          <w:lang w:val="en-US"/>
        </w:rPr>
      </w:pPr>
    </w:p>
    <w:p w:rsidR="00EB5BC1" w:rsidRDefault="00EB5BC1" w:rsidP="00EB5BC1">
      <w:pPr>
        <w:pStyle w:val="ListParagraph"/>
        <w:spacing w:line="360" w:lineRule="auto"/>
        <w:jc w:val="both"/>
        <w:rPr>
          <w:rFonts w:ascii="Rockwell" w:hAnsi="Rockwell"/>
          <w:sz w:val="28"/>
          <w:szCs w:val="28"/>
          <w:lang w:val="en-US"/>
        </w:rPr>
      </w:pPr>
      <w:r>
        <w:rPr>
          <w:rFonts w:ascii="Rockwell" w:hAnsi="Rockwell"/>
          <w:sz w:val="28"/>
          <w:szCs w:val="28"/>
          <w:lang w:val="en-US"/>
        </w:rPr>
        <w:t xml:space="preserve">On cross examination, he stated inter alia; that </w:t>
      </w:r>
      <w:r w:rsidR="00E929DF">
        <w:rPr>
          <w:rFonts w:ascii="Rockwell" w:hAnsi="Rockwell"/>
          <w:sz w:val="28"/>
          <w:szCs w:val="28"/>
          <w:lang w:val="en-US"/>
        </w:rPr>
        <w:t>t</w:t>
      </w:r>
      <w:r>
        <w:rPr>
          <w:rFonts w:ascii="Rockwell" w:hAnsi="Rockwell"/>
          <w:sz w:val="28"/>
          <w:szCs w:val="28"/>
          <w:lang w:val="en-US"/>
        </w:rPr>
        <w:t xml:space="preserve">he agreement was to run from  11/9/2024; that the agreements was oral; that </w:t>
      </w:r>
      <w:r w:rsidR="00445621">
        <w:rPr>
          <w:rFonts w:ascii="Rockwell" w:hAnsi="Rockwell"/>
          <w:sz w:val="28"/>
          <w:szCs w:val="28"/>
          <w:lang w:val="en-US"/>
        </w:rPr>
        <w:t>the Appellant has declined to</w:t>
      </w:r>
      <w:r w:rsidR="00E929DF">
        <w:rPr>
          <w:rFonts w:ascii="Rockwell" w:hAnsi="Rockwell"/>
          <w:sz w:val="28"/>
          <w:szCs w:val="28"/>
          <w:lang w:val="en-US"/>
        </w:rPr>
        <w:t xml:space="preserve"> return the machine; that he declined to</w:t>
      </w:r>
      <w:r w:rsidR="00445621">
        <w:rPr>
          <w:rFonts w:ascii="Rockwell" w:hAnsi="Rockwell"/>
          <w:sz w:val="28"/>
          <w:szCs w:val="28"/>
          <w:lang w:val="en-US"/>
        </w:rPr>
        <w:t xml:space="preserve"> pick the machine from a third party since it was the Appellant who  ordered it from him and should return it himself.</w:t>
      </w:r>
    </w:p>
    <w:p w:rsidR="00445621" w:rsidRDefault="00445621" w:rsidP="00EB5BC1">
      <w:pPr>
        <w:pStyle w:val="ListParagraph"/>
        <w:spacing w:line="360" w:lineRule="auto"/>
        <w:jc w:val="both"/>
        <w:rPr>
          <w:rFonts w:ascii="Rockwell" w:hAnsi="Rockwell"/>
          <w:sz w:val="28"/>
          <w:szCs w:val="28"/>
          <w:lang w:val="en-US"/>
        </w:rPr>
      </w:pPr>
    </w:p>
    <w:p w:rsidR="00445621" w:rsidRDefault="00445621" w:rsidP="00445621">
      <w:pPr>
        <w:pStyle w:val="ListParagraph"/>
        <w:numPr>
          <w:ilvl w:val="0"/>
          <w:numId w:val="1"/>
        </w:numPr>
        <w:spacing w:line="360" w:lineRule="auto"/>
        <w:jc w:val="both"/>
        <w:rPr>
          <w:rFonts w:ascii="Rockwell" w:hAnsi="Rockwell"/>
          <w:sz w:val="28"/>
          <w:szCs w:val="28"/>
          <w:lang w:val="en-US"/>
        </w:rPr>
      </w:pPr>
      <w:r w:rsidRPr="00E929DF">
        <w:rPr>
          <w:rFonts w:ascii="Rockwell" w:hAnsi="Rockwell"/>
          <w:b/>
          <w:sz w:val="28"/>
          <w:szCs w:val="28"/>
          <w:lang w:val="en-US"/>
        </w:rPr>
        <w:t>Fredrick Ochiel (RW1)</w:t>
      </w:r>
      <w:r>
        <w:rPr>
          <w:rFonts w:ascii="Rockwell" w:hAnsi="Rockwell"/>
          <w:sz w:val="28"/>
          <w:szCs w:val="28"/>
          <w:lang w:val="en-US"/>
        </w:rPr>
        <w:t xml:space="preserve"> was the Appellant who testified that he was a </w:t>
      </w:r>
      <w:r w:rsidR="007D206F">
        <w:rPr>
          <w:rFonts w:ascii="Rockwell" w:hAnsi="Rockwell"/>
          <w:sz w:val="28"/>
          <w:szCs w:val="28"/>
          <w:lang w:val="en-US"/>
        </w:rPr>
        <w:t>biomedical technician</w:t>
      </w:r>
      <w:r>
        <w:rPr>
          <w:rFonts w:ascii="Rockwell" w:hAnsi="Rockwell"/>
          <w:sz w:val="28"/>
          <w:szCs w:val="28"/>
          <w:lang w:val="en-US"/>
        </w:rPr>
        <w:t xml:space="preserve">.  That he picked </w:t>
      </w:r>
      <w:r w:rsidR="007D206F">
        <w:rPr>
          <w:rFonts w:ascii="Rockwell" w:hAnsi="Rockwell"/>
          <w:sz w:val="28"/>
          <w:szCs w:val="28"/>
          <w:lang w:val="en-US"/>
        </w:rPr>
        <w:t xml:space="preserve">the machine from Ndonyo and serviced it in his Nairobi office but </w:t>
      </w:r>
      <w:r w:rsidR="00E929DF">
        <w:rPr>
          <w:rFonts w:ascii="Rockwell" w:hAnsi="Rockwell"/>
          <w:sz w:val="28"/>
          <w:szCs w:val="28"/>
          <w:lang w:val="en-US"/>
        </w:rPr>
        <w:t>t</w:t>
      </w:r>
      <w:r w:rsidR="007D206F">
        <w:rPr>
          <w:rFonts w:ascii="Rockwell" w:hAnsi="Rockwell"/>
          <w:sz w:val="28"/>
          <w:szCs w:val="28"/>
          <w:lang w:val="en-US"/>
        </w:rPr>
        <w:t xml:space="preserve">hat it did </w:t>
      </w:r>
      <w:r w:rsidR="00F22487">
        <w:rPr>
          <w:rFonts w:ascii="Rockwell" w:hAnsi="Rockwell"/>
          <w:sz w:val="28"/>
          <w:szCs w:val="28"/>
          <w:lang w:val="en-US"/>
        </w:rPr>
        <w:t>not work</w:t>
      </w:r>
      <w:r w:rsidR="007D206F">
        <w:rPr>
          <w:rFonts w:ascii="Rockwell" w:hAnsi="Rockwell"/>
          <w:sz w:val="28"/>
          <w:szCs w:val="28"/>
          <w:lang w:val="en-US"/>
        </w:rPr>
        <w:t>.  That there was no agreement on payment of money.  That he contacted the Respondent that the machine did not work.  That the Respondent directed him to bring the machine to Siaya and he complied and later left it with a friend.  That he returned the machine on 25/1/2025 and which is in Siaya.  That there was no agreement for payment of ksh1000/=</w:t>
      </w:r>
      <w:r w:rsidR="00E929DF">
        <w:rPr>
          <w:rFonts w:ascii="Rockwell" w:hAnsi="Rockwell"/>
          <w:sz w:val="28"/>
          <w:szCs w:val="28"/>
          <w:lang w:val="en-US"/>
        </w:rPr>
        <w:t>. That new machines cost Kshs 85</w:t>
      </w:r>
      <w:r w:rsidR="007D206F">
        <w:rPr>
          <w:rFonts w:ascii="Rockwell" w:hAnsi="Rockwell"/>
          <w:sz w:val="28"/>
          <w:szCs w:val="28"/>
          <w:lang w:val="en-US"/>
        </w:rPr>
        <w:t>,000/= from singl</w:t>
      </w:r>
      <w:r w:rsidR="00E929DF">
        <w:rPr>
          <w:rFonts w:ascii="Rockwell" w:hAnsi="Rockwell"/>
          <w:sz w:val="28"/>
          <w:szCs w:val="28"/>
          <w:lang w:val="en-US"/>
        </w:rPr>
        <w:t>e prompt.  That one patient could</w:t>
      </w:r>
      <w:r w:rsidR="007D206F">
        <w:rPr>
          <w:rFonts w:ascii="Rockwell" w:hAnsi="Rockwell"/>
          <w:sz w:val="28"/>
          <w:szCs w:val="28"/>
          <w:lang w:val="en-US"/>
        </w:rPr>
        <w:t xml:space="preserve"> pay Ksh500/=.</w:t>
      </w:r>
    </w:p>
    <w:p w:rsidR="007D206F" w:rsidRDefault="007D206F" w:rsidP="007D206F">
      <w:pPr>
        <w:pStyle w:val="ListParagraph"/>
        <w:spacing w:line="360" w:lineRule="auto"/>
        <w:jc w:val="both"/>
        <w:rPr>
          <w:rFonts w:ascii="Rockwell" w:hAnsi="Rockwell"/>
          <w:sz w:val="28"/>
          <w:szCs w:val="28"/>
          <w:lang w:val="en-US"/>
        </w:rPr>
      </w:pPr>
      <w:r>
        <w:rPr>
          <w:rFonts w:ascii="Rockwell" w:hAnsi="Rockwell"/>
          <w:sz w:val="28"/>
          <w:szCs w:val="28"/>
          <w:lang w:val="en-US"/>
        </w:rPr>
        <w:t xml:space="preserve">On cross examination, he stated that </w:t>
      </w:r>
      <w:r w:rsidR="00E929DF">
        <w:rPr>
          <w:rFonts w:ascii="Rockwell" w:hAnsi="Rockwell"/>
          <w:sz w:val="28"/>
          <w:szCs w:val="28"/>
          <w:lang w:val="en-US"/>
        </w:rPr>
        <w:t>t</w:t>
      </w:r>
      <w:r>
        <w:rPr>
          <w:rFonts w:ascii="Rockwell" w:hAnsi="Rockwell"/>
          <w:sz w:val="28"/>
          <w:szCs w:val="28"/>
          <w:lang w:val="en-US"/>
        </w:rPr>
        <w:t xml:space="preserve">here was no agreement on money.  That the agreement was to send the Respondent something he had requested.  That </w:t>
      </w:r>
      <w:r w:rsidR="00937145">
        <w:rPr>
          <w:rFonts w:ascii="Rockwell" w:hAnsi="Rockwell"/>
          <w:sz w:val="28"/>
          <w:szCs w:val="28"/>
          <w:lang w:val="en-US"/>
        </w:rPr>
        <w:t>he had not understood about the 60% that the Respondent was talking about.</w:t>
      </w:r>
    </w:p>
    <w:p w:rsidR="00937145" w:rsidRDefault="00937145" w:rsidP="007D206F">
      <w:pPr>
        <w:pStyle w:val="ListParagraph"/>
        <w:spacing w:line="360" w:lineRule="auto"/>
        <w:jc w:val="both"/>
        <w:rPr>
          <w:rFonts w:ascii="Rockwell" w:hAnsi="Rockwell"/>
          <w:sz w:val="28"/>
          <w:szCs w:val="28"/>
          <w:lang w:val="en-US"/>
        </w:rPr>
      </w:pPr>
    </w:p>
    <w:p w:rsidR="00937145" w:rsidRDefault="00937145" w:rsidP="00937145">
      <w:pPr>
        <w:pStyle w:val="ListParagraph"/>
        <w:numPr>
          <w:ilvl w:val="0"/>
          <w:numId w:val="1"/>
        </w:numPr>
        <w:spacing w:line="360" w:lineRule="auto"/>
        <w:jc w:val="both"/>
        <w:rPr>
          <w:rFonts w:ascii="Rockwell" w:hAnsi="Rockwell"/>
          <w:sz w:val="28"/>
          <w:szCs w:val="28"/>
          <w:lang w:val="en-US"/>
        </w:rPr>
      </w:pPr>
      <w:r>
        <w:rPr>
          <w:rFonts w:ascii="Rockwell" w:hAnsi="Rockwell"/>
          <w:sz w:val="28"/>
          <w:szCs w:val="28"/>
          <w:lang w:val="en-US"/>
        </w:rPr>
        <w:t>Both parties duly closed their respective cases and exchanged submissions leading to the impugned judgment.</w:t>
      </w:r>
    </w:p>
    <w:p w:rsidR="00937145" w:rsidRDefault="00937145" w:rsidP="00937145">
      <w:pPr>
        <w:pStyle w:val="ListParagraph"/>
        <w:spacing w:line="360" w:lineRule="auto"/>
        <w:jc w:val="both"/>
        <w:rPr>
          <w:rFonts w:ascii="Rockwell" w:hAnsi="Rockwell"/>
          <w:sz w:val="28"/>
          <w:szCs w:val="28"/>
          <w:lang w:val="en-US"/>
        </w:rPr>
      </w:pPr>
    </w:p>
    <w:p w:rsidR="00937145" w:rsidRDefault="00937145" w:rsidP="00937145">
      <w:pPr>
        <w:pStyle w:val="ListParagraph"/>
        <w:numPr>
          <w:ilvl w:val="0"/>
          <w:numId w:val="1"/>
        </w:numPr>
        <w:spacing w:line="360" w:lineRule="auto"/>
        <w:jc w:val="both"/>
        <w:rPr>
          <w:rFonts w:ascii="Rockwell" w:hAnsi="Rockwell"/>
          <w:sz w:val="28"/>
          <w:szCs w:val="28"/>
          <w:lang w:val="en-US"/>
        </w:rPr>
      </w:pPr>
      <w:r>
        <w:rPr>
          <w:rFonts w:ascii="Rockwell" w:hAnsi="Rockwell"/>
          <w:sz w:val="28"/>
          <w:szCs w:val="28"/>
          <w:lang w:val="en-US"/>
        </w:rPr>
        <w:t>The appeal was canvassed by way of written submissions.</w:t>
      </w:r>
    </w:p>
    <w:p w:rsidR="00937145" w:rsidRPr="00937145" w:rsidRDefault="00937145" w:rsidP="00937145">
      <w:pPr>
        <w:pStyle w:val="ListParagraph"/>
        <w:rPr>
          <w:rFonts w:ascii="Rockwell" w:hAnsi="Rockwell"/>
          <w:sz w:val="28"/>
          <w:szCs w:val="28"/>
          <w:lang w:val="en-US"/>
        </w:rPr>
      </w:pPr>
    </w:p>
    <w:p w:rsidR="00937145" w:rsidRDefault="00B00641" w:rsidP="00B74A9B">
      <w:pPr>
        <w:pStyle w:val="ListParagraph"/>
        <w:numPr>
          <w:ilvl w:val="0"/>
          <w:numId w:val="1"/>
        </w:numPr>
        <w:spacing w:line="360" w:lineRule="auto"/>
        <w:ind w:hanging="436"/>
        <w:jc w:val="both"/>
        <w:rPr>
          <w:rFonts w:ascii="Rockwell" w:hAnsi="Rockwell"/>
          <w:sz w:val="28"/>
          <w:szCs w:val="28"/>
          <w:lang w:val="en-US"/>
        </w:rPr>
      </w:pPr>
      <w:r>
        <w:rPr>
          <w:rFonts w:ascii="Rockwell" w:hAnsi="Rockwell"/>
          <w:sz w:val="28"/>
          <w:szCs w:val="28"/>
          <w:lang w:val="en-US"/>
        </w:rPr>
        <w:t xml:space="preserve">I have given due consideration to the record of appeal and the submissions filed.  I find the issue for </w:t>
      </w:r>
      <w:r w:rsidR="00B74A9B">
        <w:rPr>
          <w:rFonts w:ascii="Rockwell" w:hAnsi="Rockwell"/>
          <w:sz w:val="28"/>
          <w:szCs w:val="28"/>
          <w:lang w:val="en-US"/>
        </w:rPr>
        <w:t>determination is</w:t>
      </w:r>
      <w:r>
        <w:rPr>
          <w:rFonts w:ascii="Rockwell" w:hAnsi="Rockwell"/>
          <w:sz w:val="28"/>
          <w:szCs w:val="28"/>
          <w:lang w:val="en-US"/>
        </w:rPr>
        <w:t xml:space="preserve"> whether there was a contract between the Respondent and the Appellant.</w:t>
      </w:r>
    </w:p>
    <w:p w:rsidR="00B00641" w:rsidRPr="00B00641" w:rsidRDefault="00B00641" w:rsidP="00B00641">
      <w:pPr>
        <w:pStyle w:val="ListParagraph"/>
        <w:rPr>
          <w:rFonts w:ascii="Rockwell" w:hAnsi="Rockwell"/>
          <w:sz w:val="28"/>
          <w:szCs w:val="28"/>
          <w:lang w:val="en-US"/>
        </w:rPr>
      </w:pPr>
    </w:p>
    <w:p w:rsidR="00B00641" w:rsidRDefault="00B74A9B" w:rsidP="00B74A9B">
      <w:pPr>
        <w:pStyle w:val="ListParagraph"/>
        <w:numPr>
          <w:ilvl w:val="0"/>
          <w:numId w:val="1"/>
        </w:numPr>
        <w:spacing w:line="360" w:lineRule="auto"/>
        <w:ind w:hanging="578"/>
        <w:jc w:val="both"/>
        <w:rPr>
          <w:rFonts w:ascii="Rockwell" w:hAnsi="Rockwell"/>
          <w:sz w:val="28"/>
          <w:szCs w:val="28"/>
          <w:lang w:val="en-US"/>
        </w:rPr>
      </w:pPr>
      <w:r>
        <w:rPr>
          <w:rFonts w:ascii="Rockwell" w:hAnsi="Rockwell"/>
          <w:sz w:val="28"/>
          <w:szCs w:val="28"/>
          <w:lang w:val="en-US"/>
        </w:rPr>
        <w:t xml:space="preserve">It is noted from the record of the lower court as well as the pleadings that the dispute relates to an alleged agreement </w:t>
      </w:r>
      <w:r w:rsidR="008C6AC1">
        <w:rPr>
          <w:rFonts w:ascii="Rockwell" w:hAnsi="Rockwell"/>
          <w:sz w:val="28"/>
          <w:szCs w:val="28"/>
          <w:lang w:val="en-US"/>
        </w:rPr>
        <w:t>whereby the Appellant leased the Respondent</w:t>
      </w:r>
      <w:r w:rsidR="00E929DF">
        <w:rPr>
          <w:rFonts w:ascii="Rockwell" w:hAnsi="Rockwell"/>
          <w:sz w:val="28"/>
          <w:szCs w:val="28"/>
          <w:lang w:val="en-US"/>
        </w:rPr>
        <w:t>’s</w:t>
      </w:r>
      <w:r w:rsidR="008C6AC1">
        <w:rPr>
          <w:rFonts w:ascii="Rockwell" w:hAnsi="Rockwell"/>
          <w:sz w:val="28"/>
          <w:szCs w:val="28"/>
          <w:lang w:val="en-US"/>
        </w:rPr>
        <w:t xml:space="preserve"> ultra sound machine at a daily fee</w:t>
      </w:r>
      <w:r w:rsidR="00E929DF">
        <w:rPr>
          <w:rFonts w:ascii="Rockwell" w:hAnsi="Rockwell"/>
          <w:sz w:val="28"/>
          <w:szCs w:val="28"/>
          <w:lang w:val="en-US"/>
        </w:rPr>
        <w:t xml:space="preserve"> of Kshs1000/=.  It is further noted that the parties </w:t>
      </w:r>
      <w:r w:rsidR="008C6AC1">
        <w:rPr>
          <w:rFonts w:ascii="Rockwell" w:hAnsi="Rockwell"/>
          <w:sz w:val="28"/>
          <w:szCs w:val="28"/>
          <w:lang w:val="en-US"/>
        </w:rPr>
        <w:t xml:space="preserve">did not sign any written agreement but that there are several short text messages (sms) and </w:t>
      </w:r>
      <w:r w:rsidR="00E929DF">
        <w:rPr>
          <w:rFonts w:ascii="Rockwell" w:hAnsi="Rockwell"/>
          <w:sz w:val="28"/>
          <w:szCs w:val="28"/>
          <w:lang w:val="en-US"/>
        </w:rPr>
        <w:t>whatsup</w:t>
      </w:r>
      <w:r w:rsidR="008C6AC1">
        <w:rPr>
          <w:rFonts w:ascii="Rockwell" w:hAnsi="Rockwell"/>
          <w:sz w:val="28"/>
          <w:szCs w:val="28"/>
          <w:lang w:val="en-US"/>
        </w:rPr>
        <w:t xml:space="preserve"> correspondences which were presented by the Respondent</w:t>
      </w:r>
      <w:r w:rsidR="00E929DF">
        <w:rPr>
          <w:rFonts w:ascii="Rockwell" w:hAnsi="Rockwell"/>
          <w:sz w:val="28"/>
          <w:szCs w:val="28"/>
          <w:lang w:val="en-US"/>
        </w:rPr>
        <w:t xml:space="preserve"> as evidence </w:t>
      </w:r>
      <w:r w:rsidR="001037DA">
        <w:rPr>
          <w:rFonts w:ascii="Rockwell" w:hAnsi="Rockwell"/>
          <w:sz w:val="28"/>
          <w:szCs w:val="28"/>
          <w:lang w:val="en-US"/>
        </w:rPr>
        <w:t xml:space="preserve">of an oral agreement.  It is further noted </w:t>
      </w:r>
      <w:r w:rsidR="00E1334D">
        <w:rPr>
          <w:rFonts w:ascii="Rockwell" w:hAnsi="Rockwell"/>
          <w:sz w:val="28"/>
          <w:szCs w:val="28"/>
          <w:lang w:val="en-US"/>
        </w:rPr>
        <w:t>that the</w:t>
      </w:r>
      <w:r w:rsidR="001037DA">
        <w:rPr>
          <w:rFonts w:ascii="Rockwell" w:hAnsi="Rockwell"/>
          <w:sz w:val="28"/>
          <w:szCs w:val="28"/>
          <w:lang w:val="en-US"/>
        </w:rPr>
        <w:t xml:space="preserve"> parties </w:t>
      </w:r>
      <w:r w:rsidR="00E1334D">
        <w:rPr>
          <w:rFonts w:ascii="Rockwell" w:hAnsi="Rockwell"/>
          <w:sz w:val="28"/>
          <w:szCs w:val="28"/>
          <w:lang w:val="en-US"/>
        </w:rPr>
        <w:t>herein duly</w:t>
      </w:r>
      <w:r w:rsidR="001037DA">
        <w:rPr>
          <w:rFonts w:ascii="Rockwell" w:hAnsi="Rockwell"/>
          <w:sz w:val="28"/>
          <w:szCs w:val="28"/>
          <w:lang w:val="en-US"/>
        </w:rPr>
        <w:t xml:space="preserve"> filed and exchanged their documents and went ahead to present oral evidence in support of those documents.  The Appellant had </w:t>
      </w:r>
      <w:r w:rsidR="00E1334D">
        <w:rPr>
          <w:rFonts w:ascii="Rockwell" w:hAnsi="Rockwell"/>
          <w:sz w:val="28"/>
          <w:szCs w:val="28"/>
          <w:lang w:val="en-US"/>
        </w:rPr>
        <w:t>earlier lodged</w:t>
      </w:r>
      <w:r w:rsidR="001037DA">
        <w:rPr>
          <w:rFonts w:ascii="Rockwell" w:hAnsi="Rockwell"/>
          <w:sz w:val="28"/>
          <w:szCs w:val="28"/>
          <w:lang w:val="en-US"/>
        </w:rPr>
        <w:t xml:space="preserve"> a notice of preliminary objection but later withdrew it and agreed to proceed with the hearing </w:t>
      </w:r>
      <w:r w:rsidR="00E1334D">
        <w:rPr>
          <w:rFonts w:ascii="Rockwell" w:hAnsi="Rockwell"/>
          <w:sz w:val="28"/>
          <w:szCs w:val="28"/>
          <w:lang w:val="en-US"/>
        </w:rPr>
        <w:t>without raising</w:t>
      </w:r>
      <w:r w:rsidR="001037DA">
        <w:rPr>
          <w:rFonts w:ascii="Rockwell" w:hAnsi="Rockwell"/>
          <w:sz w:val="28"/>
          <w:szCs w:val="28"/>
          <w:lang w:val="en-US"/>
        </w:rPr>
        <w:t xml:space="preserve"> any objection</w:t>
      </w:r>
      <w:r w:rsidR="00E929DF">
        <w:rPr>
          <w:rFonts w:ascii="Rockwell" w:hAnsi="Rockwell"/>
          <w:sz w:val="28"/>
          <w:szCs w:val="28"/>
          <w:lang w:val="en-US"/>
        </w:rPr>
        <w:t>s</w:t>
      </w:r>
      <w:r w:rsidR="001037DA">
        <w:rPr>
          <w:rFonts w:ascii="Rockwell" w:hAnsi="Rockwell"/>
          <w:sz w:val="28"/>
          <w:szCs w:val="28"/>
          <w:lang w:val="en-US"/>
        </w:rPr>
        <w:t xml:space="preserve"> if need be.  Hence, the parties are deemed </w:t>
      </w:r>
      <w:r w:rsidR="004C06C6">
        <w:rPr>
          <w:rFonts w:ascii="Rockwell" w:hAnsi="Rockwell"/>
          <w:sz w:val="28"/>
          <w:szCs w:val="28"/>
          <w:lang w:val="en-US"/>
        </w:rPr>
        <w:t>to have accepted the documents filed to become part of the evidence.  It is trite law that</w:t>
      </w:r>
      <w:r w:rsidR="00E929DF">
        <w:rPr>
          <w:rFonts w:ascii="Rockwell" w:hAnsi="Rockwell"/>
          <w:sz w:val="28"/>
          <w:szCs w:val="28"/>
          <w:lang w:val="en-US"/>
        </w:rPr>
        <w:t xml:space="preserve"> oral agreements which have been</w:t>
      </w:r>
      <w:r w:rsidR="004C06C6">
        <w:rPr>
          <w:rFonts w:ascii="Rockwell" w:hAnsi="Rockwell"/>
          <w:sz w:val="28"/>
          <w:szCs w:val="28"/>
          <w:lang w:val="en-US"/>
        </w:rPr>
        <w:t xml:space="preserve"> made in good faith are legally </w:t>
      </w:r>
      <w:r w:rsidR="00E929DF">
        <w:rPr>
          <w:rFonts w:ascii="Rockwell" w:hAnsi="Rockwell"/>
          <w:sz w:val="28"/>
          <w:szCs w:val="28"/>
          <w:lang w:val="en-US"/>
        </w:rPr>
        <w:t>binding as long as the claimant</w:t>
      </w:r>
      <w:r w:rsidR="004C06C6">
        <w:rPr>
          <w:rFonts w:ascii="Rockwell" w:hAnsi="Rockwell"/>
          <w:sz w:val="28"/>
          <w:szCs w:val="28"/>
          <w:lang w:val="en-US"/>
        </w:rPr>
        <w:t xml:space="preserve"> is able to substantiate in court pursuant to the provisions of Section 107 of the Evidence Act regarding the burden of proof.  Indeed, contracts can be inferred from the conduct of the parties and that it need not</w:t>
      </w:r>
      <w:r w:rsidR="00E929DF">
        <w:rPr>
          <w:rFonts w:ascii="Rockwell" w:hAnsi="Rockwell"/>
          <w:sz w:val="28"/>
          <w:szCs w:val="28"/>
          <w:lang w:val="en-US"/>
        </w:rPr>
        <w:t xml:space="preserve"> be</w:t>
      </w:r>
      <w:r w:rsidR="004C06C6">
        <w:rPr>
          <w:rFonts w:ascii="Rockwell" w:hAnsi="Rockwell"/>
          <w:sz w:val="28"/>
          <w:szCs w:val="28"/>
          <w:lang w:val="en-US"/>
        </w:rPr>
        <w:t xml:space="preserve"> in writing but that the same must meet certain fundamental elements just like a written contract and that the same must contain the requisite requirements namely offer, acceptance, consideration and capacity.  A party relying on an oral agreement must </w:t>
      </w:r>
      <w:r w:rsidR="006E45F8">
        <w:rPr>
          <w:rFonts w:ascii="Rockwell" w:hAnsi="Rockwell"/>
          <w:sz w:val="28"/>
          <w:szCs w:val="28"/>
          <w:lang w:val="en-US"/>
        </w:rPr>
        <w:t>present evidence such as witnesses, emails, texts, written communication and conduct.</w:t>
      </w:r>
    </w:p>
    <w:p w:rsidR="00BA0DDE" w:rsidRDefault="0080336E" w:rsidP="00B74A9B">
      <w:pPr>
        <w:pStyle w:val="ListParagraph"/>
        <w:numPr>
          <w:ilvl w:val="0"/>
          <w:numId w:val="1"/>
        </w:numPr>
        <w:spacing w:line="360" w:lineRule="auto"/>
        <w:ind w:hanging="578"/>
        <w:jc w:val="both"/>
        <w:rPr>
          <w:rFonts w:ascii="Rockwell" w:hAnsi="Rockwell"/>
          <w:sz w:val="28"/>
          <w:szCs w:val="28"/>
          <w:lang w:val="en-US"/>
        </w:rPr>
      </w:pPr>
      <w:r w:rsidRPr="00DF27C8">
        <w:rPr>
          <w:rFonts w:ascii="Rockwell" w:hAnsi="Rockwell"/>
          <w:sz w:val="28"/>
          <w:szCs w:val="28"/>
          <w:lang w:val="en-US"/>
        </w:rPr>
        <w:t xml:space="preserve">An analysis of </w:t>
      </w:r>
      <w:r w:rsidR="00940EC9" w:rsidRPr="00DF27C8">
        <w:rPr>
          <w:rFonts w:ascii="Rockwell" w:hAnsi="Rockwell"/>
          <w:sz w:val="28"/>
          <w:szCs w:val="28"/>
          <w:lang w:val="en-US"/>
        </w:rPr>
        <w:t xml:space="preserve">the evidence of the Appellant and Respondent as well </w:t>
      </w:r>
      <w:r w:rsidR="00DA7131" w:rsidRPr="00DF27C8">
        <w:rPr>
          <w:rFonts w:ascii="Rockwell" w:hAnsi="Rockwell"/>
          <w:sz w:val="28"/>
          <w:szCs w:val="28"/>
          <w:lang w:val="en-US"/>
        </w:rPr>
        <w:t>as the</w:t>
      </w:r>
      <w:r w:rsidR="00940EC9" w:rsidRPr="00DF27C8">
        <w:rPr>
          <w:rFonts w:ascii="Rockwell" w:hAnsi="Rockwell"/>
          <w:sz w:val="28"/>
          <w:szCs w:val="28"/>
          <w:lang w:val="en-US"/>
        </w:rPr>
        <w:t xml:space="preserve"> short text messages, whatsup messages leaves no doubt that there was an obvious meeting of minds </w:t>
      </w:r>
      <w:r w:rsidR="00DA7131" w:rsidRPr="00DF27C8">
        <w:rPr>
          <w:rFonts w:ascii="Rockwell" w:hAnsi="Rockwell"/>
          <w:sz w:val="28"/>
          <w:szCs w:val="28"/>
          <w:lang w:val="en-US"/>
        </w:rPr>
        <w:t>between the</w:t>
      </w:r>
      <w:r w:rsidR="00940EC9" w:rsidRPr="00DF27C8">
        <w:rPr>
          <w:rFonts w:ascii="Rockwell" w:hAnsi="Rockwell"/>
          <w:sz w:val="28"/>
          <w:szCs w:val="28"/>
          <w:lang w:val="en-US"/>
        </w:rPr>
        <w:t xml:space="preserve"> parties.  The </w:t>
      </w:r>
      <w:r w:rsidR="00DA7131" w:rsidRPr="00DF27C8">
        <w:rPr>
          <w:rFonts w:ascii="Rockwell" w:hAnsi="Rockwell"/>
          <w:sz w:val="28"/>
          <w:szCs w:val="28"/>
          <w:lang w:val="en-US"/>
        </w:rPr>
        <w:t>parties exchanged</w:t>
      </w:r>
      <w:r w:rsidR="00940EC9" w:rsidRPr="00DF27C8">
        <w:rPr>
          <w:rFonts w:ascii="Rockwell" w:hAnsi="Rockwell"/>
          <w:sz w:val="28"/>
          <w:szCs w:val="28"/>
          <w:lang w:val="en-US"/>
        </w:rPr>
        <w:t xml:space="preserve"> a plethora of </w:t>
      </w:r>
      <w:r w:rsidR="00DA7131" w:rsidRPr="00DF27C8">
        <w:rPr>
          <w:rFonts w:ascii="Rockwell" w:hAnsi="Rockwell"/>
          <w:sz w:val="28"/>
          <w:szCs w:val="28"/>
          <w:lang w:val="en-US"/>
        </w:rPr>
        <w:t>messages regarding the</w:t>
      </w:r>
      <w:r w:rsidR="00940EC9" w:rsidRPr="00DF27C8">
        <w:rPr>
          <w:rFonts w:ascii="Rockwell" w:hAnsi="Rockwell"/>
          <w:sz w:val="28"/>
          <w:szCs w:val="28"/>
          <w:lang w:val="en-US"/>
        </w:rPr>
        <w:t xml:space="preserve"> daily charges </w:t>
      </w:r>
      <w:r w:rsidR="00DA7131" w:rsidRPr="00DF27C8">
        <w:rPr>
          <w:rFonts w:ascii="Rockwell" w:hAnsi="Rockwell"/>
          <w:sz w:val="28"/>
          <w:szCs w:val="28"/>
          <w:lang w:val="en-US"/>
        </w:rPr>
        <w:t>over the</w:t>
      </w:r>
      <w:r w:rsidR="00940EC9" w:rsidRPr="00DF27C8">
        <w:rPr>
          <w:rFonts w:ascii="Rockwell" w:hAnsi="Rockwell"/>
          <w:sz w:val="28"/>
          <w:szCs w:val="28"/>
          <w:lang w:val="en-US"/>
        </w:rPr>
        <w:t xml:space="preserve"> use of the ultra sound </w:t>
      </w:r>
      <w:r w:rsidR="00DA7131" w:rsidRPr="00DF27C8">
        <w:rPr>
          <w:rFonts w:ascii="Rockwell" w:hAnsi="Rockwell"/>
          <w:sz w:val="28"/>
          <w:szCs w:val="28"/>
          <w:lang w:val="en-US"/>
        </w:rPr>
        <w:t>machine and</w:t>
      </w:r>
      <w:r w:rsidR="00940EC9" w:rsidRPr="00DF27C8">
        <w:rPr>
          <w:rFonts w:ascii="Rockwell" w:hAnsi="Rockwell"/>
          <w:sz w:val="28"/>
          <w:szCs w:val="28"/>
          <w:lang w:val="en-US"/>
        </w:rPr>
        <w:t xml:space="preserve"> the return of the said </w:t>
      </w:r>
      <w:r w:rsidR="00DA7131" w:rsidRPr="00DF27C8">
        <w:rPr>
          <w:rFonts w:ascii="Rockwell" w:hAnsi="Rockwell"/>
          <w:sz w:val="28"/>
          <w:szCs w:val="28"/>
          <w:lang w:val="en-US"/>
        </w:rPr>
        <w:t>machine back</w:t>
      </w:r>
      <w:r w:rsidR="00940EC9" w:rsidRPr="00DF27C8">
        <w:rPr>
          <w:rFonts w:ascii="Rockwell" w:hAnsi="Rockwell"/>
          <w:sz w:val="28"/>
          <w:szCs w:val="28"/>
          <w:lang w:val="en-US"/>
        </w:rPr>
        <w:t xml:space="preserve"> to the Respondent.  Some of the messages attributed to the Appellant include inter alia; that the Appellant promised to sent money </w:t>
      </w:r>
      <w:r w:rsidR="00A4091F" w:rsidRPr="00DF27C8">
        <w:rPr>
          <w:rFonts w:ascii="Rockwell" w:hAnsi="Rockwell"/>
          <w:sz w:val="28"/>
          <w:szCs w:val="28"/>
          <w:lang w:val="en-US"/>
        </w:rPr>
        <w:t>to the Respondent by the 5</w:t>
      </w:r>
      <w:r w:rsidR="00A4091F" w:rsidRPr="00DF27C8">
        <w:rPr>
          <w:rFonts w:ascii="Rockwell" w:hAnsi="Rockwell"/>
          <w:sz w:val="28"/>
          <w:szCs w:val="28"/>
          <w:vertAlign w:val="superscript"/>
          <w:lang w:val="en-US"/>
        </w:rPr>
        <w:t>th</w:t>
      </w:r>
      <w:r w:rsidR="00A4091F" w:rsidRPr="00DF27C8">
        <w:rPr>
          <w:rFonts w:ascii="Rockwell" w:hAnsi="Rockwell"/>
          <w:sz w:val="28"/>
          <w:szCs w:val="28"/>
          <w:lang w:val="en-US"/>
        </w:rPr>
        <w:t xml:space="preserve">; that the Appellant complained that the </w:t>
      </w:r>
      <w:r w:rsidR="006720C3" w:rsidRPr="00DF27C8">
        <w:rPr>
          <w:rFonts w:ascii="Rockwell" w:hAnsi="Rockwell"/>
          <w:sz w:val="28"/>
          <w:szCs w:val="28"/>
          <w:lang w:val="en-US"/>
        </w:rPr>
        <w:t>SHA had</w:t>
      </w:r>
      <w:r w:rsidR="00A4091F" w:rsidRPr="00DF27C8">
        <w:rPr>
          <w:rFonts w:ascii="Rockwell" w:hAnsi="Rockwell"/>
          <w:sz w:val="28"/>
          <w:szCs w:val="28"/>
          <w:lang w:val="en-US"/>
        </w:rPr>
        <w:t xml:space="preserve"> led him down and t</w:t>
      </w:r>
      <w:r w:rsidR="00DC35FF">
        <w:rPr>
          <w:rFonts w:ascii="Rockwell" w:hAnsi="Rockwell"/>
          <w:sz w:val="28"/>
          <w:szCs w:val="28"/>
          <w:lang w:val="en-US"/>
        </w:rPr>
        <w:t xml:space="preserve">hus he was unable to pay; that </w:t>
      </w:r>
      <w:r w:rsidR="00A4091F" w:rsidRPr="00DF27C8">
        <w:rPr>
          <w:rFonts w:ascii="Rockwell" w:hAnsi="Rockwell"/>
          <w:sz w:val="28"/>
          <w:szCs w:val="28"/>
          <w:lang w:val="en-US"/>
        </w:rPr>
        <w:t>the Respondent requested the Appellant t</w:t>
      </w:r>
      <w:r w:rsidR="00DC35FF">
        <w:rPr>
          <w:rFonts w:ascii="Rockwell" w:hAnsi="Rockwell"/>
          <w:sz w:val="28"/>
          <w:szCs w:val="28"/>
          <w:lang w:val="en-US"/>
        </w:rPr>
        <w:t xml:space="preserve">o pay at least 60% of the debt wherein </w:t>
      </w:r>
      <w:r w:rsidR="00A4091F" w:rsidRPr="00DF27C8">
        <w:rPr>
          <w:rFonts w:ascii="Rockwell" w:hAnsi="Rockwell"/>
          <w:sz w:val="28"/>
          <w:szCs w:val="28"/>
          <w:lang w:val="en-US"/>
        </w:rPr>
        <w:t xml:space="preserve">the Appellant indicated </w:t>
      </w:r>
      <w:r w:rsidR="00A07245" w:rsidRPr="00DF27C8">
        <w:rPr>
          <w:rFonts w:ascii="Rockwell" w:hAnsi="Rockwell"/>
          <w:sz w:val="28"/>
          <w:szCs w:val="28"/>
          <w:lang w:val="en-US"/>
        </w:rPr>
        <w:t xml:space="preserve">that he hoped to do so.  The Appellant vide </w:t>
      </w:r>
      <w:r w:rsidR="00DC35FF">
        <w:rPr>
          <w:rFonts w:ascii="Rockwell" w:hAnsi="Rockwell"/>
          <w:sz w:val="28"/>
          <w:szCs w:val="28"/>
          <w:lang w:val="en-US"/>
        </w:rPr>
        <w:t>h</w:t>
      </w:r>
      <w:r w:rsidR="00A07245" w:rsidRPr="00DF27C8">
        <w:rPr>
          <w:rFonts w:ascii="Rockwell" w:hAnsi="Rockwell"/>
          <w:sz w:val="28"/>
          <w:szCs w:val="28"/>
          <w:lang w:val="en-US"/>
        </w:rPr>
        <w:t xml:space="preserve">is witness </w:t>
      </w:r>
      <w:r w:rsidR="006720C3" w:rsidRPr="00DF27C8">
        <w:rPr>
          <w:rFonts w:ascii="Rockwell" w:hAnsi="Rockwell"/>
          <w:sz w:val="28"/>
          <w:szCs w:val="28"/>
          <w:lang w:val="en-US"/>
        </w:rPr>
        <w:t xml:space="preserve">statement dated 4/3/2025 confirmed having collected the ultra sound machine from the Respondent and later paid him Kshs5,000/=.  This leaves no doubt that there was indeed an oral agreement entered into by the parties herein.   </w:t>
      </w:r>
      <w:r w:rsidR="004B7F2E" w:rsidRPr="00DF27C8">
        <w:rPr>
          <w:rFonts w:ascii="Rockwell" w:hAnsi="Rockwell"/>
          <w:sz w:val="28"/>
          <w:szCs w:val="28"/>
          <w:lang w:val="en-US"/>
        </w:rPr>
        <w:t xml:space="preserve">The Appellant appeared </w:t>
      </w:r>
      <w:r w:rsidR="00F07188" w:rsidRPr="00DF27C8">
        <w:rPr>
          <w:rFonts w:ascii="Rockwell" w:hAnsi="Rockwell"/>
          <w:sz w:val="28"/>
          <w:szCs w:val="28"/>
          <w:lang w:val="en-US"/>
        </w:rPr>
        <w:t xml:space="preserve">to have </w:t>
      </w:r>
      <w:r w:rsidR="006A24B0" w:rsidRPr="00DF27C8">
        <w:rPr>
          <w:rFonts w:ascii="Rockwell" w:hAnsi="Rockwell"/>
          <w:sz w:val="28"/>
          <w:szCs w:val="28"/>
          <w:lang w:val="en-US"/>
        </w:rPr>
        <w:t>taken the</w:t>
      </w:r>
      <w:r w:rsidR="00F07188" w:rsidRPr="00DF27C8">
        <w:rPr>
          <w:rFonts w:ascii="Rockwell" w:hAnsi="Rockwell"/>
          <w:sz w:val="28"/>
          <w:szCs w:val="28"/>
          <w:lang w:val="en-US"/>
        </w:rPr>
        <w:t xml:space="preserve"> Respondent for a ride as he failed to pay up for the use of machine and then failing to </w:t>
      </w:r>
      <w:r w:rsidR="006A24B0" w:rsidRPr="00DF27C8">
        <w:rPr>
          <w:rFonts w:ascii="Rockwell" w:hAnsi="Rockwell"/>
          <w:sz w:val="28"/>
          <w:szCs w:val="28"/>
          <w:lang w:val="en-US"/>
        </w:rPr>
        <w:t>return it</w:t>
      </w:r>
      <w:r w:rsidR="00F07188" w:rsidRPr="00DF27C8">
        <w:rPr>
          <w:rFonts w:ascii="Rockwell" w:hAnsi="Rockwell"/>
          <w:sz w:val="28"/>
          <w:szCs w:val="28"/>
          <w:lang w:val="en-US"/>
        </w:rPr>
        <w:t xml:space="preserve"> to him as requested.  I find that the terms of the oral agreement </w:t>
      </w:r>
      <w:r w:rsidR="006A24B0" w:rsidRPr="00DF27C8">
        <w:rPr>
          <w:rFonts w:ascii="Rockwell" w:hAnsi="Rockwell"/>
          <w:sz w:val="28"/>
          <w:szCs w:val="28"/>
          <w:lang w:val="en-US"/>
        </w:rPr>
        <w:t>are captured in</w:t>
      </w:r>
      <w:r w:rsidR="00F07188" w:rsidRPr="00DF27C8">
        <w:rPr>
          <w:rFonts w:ascii="Rockwell" w:hAnsi="Rockwell"/>
          <w:sz w:val="28"/>
          <w:szCs w:val="28"/>
          <w:lang w:val="en-US"/>
        </w:rPr>
        <w:t xml:space="preserve"> the correspondences via sms and whatsup messages bound the parties.  There was no </w:t>
      </w:r>
      <w:r w:rsidR="006A24B0" w:rsidRPr="00DF27C8">
        <w:rPr>
          <w:rFonts w:ascii="Rockwell" w:hAnsi="Rockwell"/>
          <w:sz w:val="28"/>
          <w:szCs w:val="28"/>
          <w:lang w:val="en-US"/>
        </w:rPr>
        <w:t>evidence that</w:t>
      </w:r>
      <w:r w:rsidR="00F07188" w:rsidRPr="00DF27C8">
        <w:rPr>
          <w:rFonts w:ascii="Rockwell" w:hAnsi="Rockwell"/>
          <w:sz w:val="28"/>
          <w:szCs w:val="28"/>
          <w:lang w:val="en-US"/>
        </w:rPr>
        <w:t xml:space="preserve"> the </w:t>
      </w:r>
      <w:r w:rsidR="006A24B0" w:rsidRPr="00DF27C8">
        <w:rPr>
          <w:rFonts w:ascii="Rockwell" w:hAnsi="Rockwell"/>
          <w:sz w:val="28"/>
          <w:szCs w:val="28"/>
          <w:lang w:val="en-US"/>
        </w:rPr>
        <w:t>said agreement was</w:t>
      </w:r>
      <w:r w:rsidR="00F07188" w:rsidRPr="00DF27C8">
        <w:rPr>
          <w:rFonts w:ascii="Rockwell" w:hAnsi="Rockwell"/>
          <w:sz w:val="28"/>
          <w:szCs w:val="28"/>
          <w:lang w:val="en-US"/>
        </w:rPr>
        <w:t xml:space="preserve"> tainted with illegalities or was oppressive and unconscionable.  Even </w:t>
      </w:r>
      <w:r w:rsidR="006A24B0" w:rsidRPr="00DF27C8">
        <w:rPr>
          <w:rFonts w:ascii="Rockwell" w:hAnsi="Rockwell"/>
          <w:sz w:val="28"/>
          <w:szCs w:val="28"/>
          <w:lang w:val="en-US"/>
        </w:rPr>
        <w:t>though the</w:t>
      </w:r>
      <w:r w:rsidR="00F07188" w:rsidRPr="00DF27C8">
        <w:rPr>
          <w:rFonts w:ascii="Rockwell" w:hAnsi="Rockwell"/>
          <w:sz w:val="28"/>
          <w:szCs w:val="28"/>
          <w:lang w:val="en-US"/>
        </w:rPr>
        <w:t xml:space="preserve"> Appellant has lamented that the amounts demanded by the Respondent are exorbitant as it exceeds the cost of a new ultra sound </w:t>
      </w:r>
      <w:r w:rsidR="00BC442F" w:rsidRPr="00DF27C8">
        <w:rPr>
          <w:rFonts w:ascii="Rockwell" w:hAnsi="Rockwell"/>
          <w:sz w:val="28"/>
          <w:szCs w:val="28"/>
          <w:lang w:val="en-US"/>
        </w:rPr>
        <w:t>machine,</w:t>
      </w:r>
      <w:r w:rsidR="00DC35FF">
        <w:rPr>
          <w:rFonts w:ascii="Rockwell" w:hAnsi="Rockwell"/>
          <w:sz w:val="28"/>
          <w:szCs w:val="28"/>
          <w:lang w:val="en-US"/>
        </w:rPr>
        <w:t xml:space="preserve"> it is trite that</w:t>
      </w:r>
      <w:r w:rsidR="00BC442F" w:rsidRPr="00DF27C8">
        <w:rPr>
          <w:rFonts w:ascii="Rockwell" w:hAnsi="Rockwell"/>
          <w:sz w:val="28"/>
          <w:szCs w:val="28"/>
          <w:lang w:val="en-US"/>
        </w:rPr>
        <w:t xml:space="preserve"> the</w:t>
      </w:r>
      <w:r w:rsidR="000627A7" w:rsidRPr="00DF27C8">
        <w:rPr>
          <w:rFonts w:ascii="Rockwell" w:hAnsi="Rockwell"/>
          <w:sz w:val="28"/>
          <w:szCs w:val="28"/>
          <w:lang w:val="en-US"/>
        </w:rPr>
        <w:t xml:space="preserve"> courts must respect the terms and conduct of the parties.  It is unfortunate that the Appellant now wants the court to intervene in </w:t>
      </w:r>
      <w:r w:rsidR="002D3868" w:rsidRPr="00DF27C8">
        <w:rPr>
          <w:rFonts w:ascii="Rockwell" w:hAnsi="Rockwell"/>
          <w:sz w:val="28"/>
          <w:szCs w:val="28"/>
          <w:lang w:val="en-US"/>
        </w:rPr>
        <w:t>the matter</w:t>
      </w:r>
      <w:r w:rsidR="000627A7" w:rsidRPr="00DF27C8">
        <w:rPr>
          <w:rFonts w:ascii="Rockwell" w:hAnsi="Rockwell"/>
          <w:sz w:val="28"/>
          <w:szCs w:val="28"/>
          <w:lang w:val="en-US"/>
        </w:rPr>
        <w:t xml:space="preserve"> of the contract </w:t>
      </w:r>
      <w:r w:rsidR="00DF27C8">
        <w:rPr>
          <w:rFonts w:ascii="Rockwell" w:hAnsi="Rockwell"/>
          <w:sz w:val="28"/>
          <w:szCs w:val="28"/>
          <w:lang w:val="en-US"/>
        </w:rPr>
        <w:t xml:space="preserve">yet he and the Respondent had engaged as friends </w:t>
      </w:r>
      <w:r w:rsidR="00DC35FF">
        <w:rPr>
          <w:rFonts w:ascii="Rockwell" w:hAnsi="Rockwell"/>
          <w:sz w:val="28"/>
          <w:szCs w:val="28"/>
          <w:lang w:val="en-US"/>
        </w:rPr>
        <w:t xml:space="preserve">and entered </w:t>
      </w:r>
      <w:r w:rsidR="0065299B">
        <w:rPr>
          <w:rFonts w:ascii="Rockwell" w:hAnsi="Rockwell"/>
          <w:sz w:val="28"/>
          <w:szCs w:val="28"/>
          <w:lang w:val="en-US"/>
        </w:rPr>
        <w:t>into the contract of their own free will and v</w:t>
      </w:r>
      <w:r w:rsidR="00DC35FF">
        <w:rPr>
          <w:rFonts w:ascii="Rockwell" w:hAnsi="Rockwell"/>
          <w:sz w:val="28"/>
          <w:szCs w:val="28"/>
          <w:lang w:val="en-US"/>
        </w:rPr>
        <w:t xml:space="preserve">olition.  It is trite law that </w:t>
      </w:r>
      <w:r w:rsidR="0065299B">
        <w:rPr>
          <w:rFonts w:ascii="Rockwell" w:hAnsi="Rockwell"/>
          <w:sz w:val="28"/>
          <w:szCs w:val="28"/>
          <w:lang w:val="en-US"/>
        </w:rPr>
        <w:t>courts will not interfere with contracts entered into by two consenting parties and the interes</w:t>
      </w:r>
      <w:r w:rsidR="00DC35FF">
        <w:rPr>
          <w:rFonts w:ascii="Rockwell" w:hAnsi="Rockwell"/>
          <w:sz w:val="28"/>
          <w:szCs w:val="28"/>
          <w:lang w:val="en-US"/>
        </w:rPr>
        <w:t xml:space="preserve">t agreed upon unless the terms </w:t>
      </w:r>
      <w:r w:rsidR="0065299B">
        <w:rPr>
          <w:rFonts w:ascii="Rockwell" w:hAnsi="Rockwell"/>
          <w:sz w:val="28"/>
          <w:szCs w:val="28"/>
          <w:lang w:val="en-US"/>
        </w:rPr>
        <w:t>are on the fac</w:t>
      </w:r>
      <w:r w:rsidR="001613F1">
        <w:rPr>
          <w:rFonts w:ascii="Rockwell" w:hAnsi="Rockwell"/>
          <w:sz w:val="28"/>
          <w:szCs w:val="28"/>
          <w:lang w:val="en-US"/>
        </w:rPr>
        <w:t>e</w:t>
      </w:r>
      <w:r w:rsidR="0065299B">
        <w:rPr>
          <w:rFonts w:ascii="Rockwell" w:hAnsi="Rockwell"/>
          <w:sz w:val="28"/>
          <w:szCs w:val="28"/>
          <w:lang w:val="en-US"/>
        </w:rPr>
        <w:t xml:space="preserve"> of it illegal, unconscionable, oppressive and fraudulent.  See </w:t>
      </w:r>
      <w:proofErr w:type="spellStart"/>
      <w:r w:rsidR="0065299B" w:rsidRPr="00DC35FF">
        <w:rPr>
          <w:rFonts w:ascii="Rockwell" w:hAnsi="Rockwell"/>
          <w:b/>
          <w:sz w:val="28"/>
          <w:szCs w:val="28"/>
          <w:lang w:val="en-US"/>
        </w:rPr>
        <w:t>Sanson</w:t>
      </w:r>
      <w:proofErr w:type="spellEnd"/>
      <w:r w:rsidR="0065299B" w:rsidRPr="00DC35FF">
        <w:rPr>
          <w:rFonts w:ascii="Rockwell" w:hAnsi="Rockwell"/>
          <w:b/>
          <w:sz w:val="28"/>
          <w:szCs w:val="28"/>
          <w:lang w:val="en-US"/>
        </w:rPr>
        <w:t xml:space="preserve"> </w:t>
      </w:r>
      <w:proofErr w:type="spellStart"/>
      <w:r w:rsidR="0065299B" w:rsidRPr="00DC35FF">
        <w:rPr>
          <w:rFonts w:ascii="Rockwell" w:hAnsi="Rockwell"/>
          <w:b/>
          <w:sz w:val="28"/>
          <w:szCs w:val="28"/>
          <w:lang w:val="en-US"/>
        </w:rPr>
        <w:t>Muriuki</w:t>
      </w:r>
      <w:proofErr w:type="spellEnd"/>
      <w:r w:rsidR="0065299B" w:rsidRPr="00DC35FF">
        <w:rPr>
          <w:rFonts w:ascii="Rockwell" w:hAnsi="Rockwell"/>
          <w:b/>
          <w:sz w:val="28"/>
          <w:szCs w:val="28"/>
          <w:lang w:val="en-US"/>
        </w:rPr>
        <w:t xml:space="preserve"> </w:t>
      </w:r>
      <w:proofErr w:type="spellStart"/>
      <w:r w:rsidR="0065299B" w:rsidRPr="00DC35FF">
        <w:rPr>
          <w:rFonts w:ascii="Rockwell" w:hAnsi="Rockwell"/>
          <w:b/>
          <w:sz w:val="28"/>
          <w:szCs w:val="28"/>
          <w:lang w:val="en-US"/>
        </w:rPr>
        <w:t>Kihara</w:t>
      </w:r>
      <w:proofErr w:type="spellEnd"/>
      <w:r w:rsidR="0065299B" w:rsidRPr="00DC35FF">
        <w:rPr>
          <w:rFonts w:ascii="Rockwell" w:hAnsi="Rockwell"/>
          <w:b/>
          <w:sz w:val="28"/>
          <w:szCs w:val="28"/>
          <w:lang w:val="en-US"/>
        </w:rPr>
        <w:t xml:space="preserve"> vs. Joh</w:t>
      </w:r>
      <w:r w:rsidR="00C81463" w:rsidRPr="00DC35FF">
        <w:rPr>
          <w:rFonts w:ascii="Rockwell" w:hAnsi="Rockwell"/>
          <w:b/>
          <w:sz w:val="28"/>
          <w:szCs w:val="28"/>
          <w:lang w:val="en-US"/>
        </w:rPr>
        <w:t>n</w:t>
      </w:r>
      <w:r w:rsidR="0065299B" w:rsidRPr="00DC35FF">
        <w:rPr>
          <w:rFonts w:ascii="Rockwell" w:hAnsi="Rockwell"/>
          <w:b/>
          <w:sz w:val="28"/>
          <w:szCs w:val="28"/>
          <w:lang w:val="en-US"/>
        </w:rPr>
        <w:t xml:space="preserve">son </w:t>
      </w:r>
      <w:proofErr w:type="spellStart"/>
      <w:r w:rsidR="000B4596" w:rsidRPr="00DC35FF">
        <w:rPr>
          <w:rFonts w:ascii="Rockwell" w:hAnsi="Rockwell"/>
          <w:b/>
          <w:sz w:val="28"/>
          <w:szCs w:val="28"/>
          <w:lang w:val="en-US"/>
        </w:rPr>
        <w:t>Kabungo</w:t>
      </w:r>
      <w:proofErr w:type="spellEnd"/>
      <w:r w:rsidR="000B4596" w:rsidRPr="00DC35FF">
        <w:rPr>
          <w:rFonts w:ascii="Rockwell" w:hAnsi="Rockwell"/>
          <w:b/>
          <w:sz w:val="28"/>
          <w:szCs w:val="28"/>
          <w:lang w:val="en-US"/>
        </w:rPr>
        <w:t xml:space="preserve"> [2017] KLR.</w:t>
      </w:r>
      <w:r w:rsidR="000B4596">
        <w:rPr>
          <w:rFonts w:ascii="Rockwell" w:hAnsi="Rockwell"/>
          <w:sz w:val="28"/>
          <w:szCs w:val="28"/>
          <w:lang w:val="en-US"/>
        </w:rPr>
        <w:t xml:space="preserve">  Also in the case of </w:t>
      </w:r>
      <w:proofErr w:type="spellStart"/>
      <w:r w:rsidR="000B4596" w:rsidRPr="00DC35FF">
        <w:rPr>
          <w:rFonts w:ascii="Rockwell" w:hAnsi="Rockwell"/>
          <w:b/>
          <w:sz w:val="28"/>
          <w:szCs w:val="28"/>
          <w:lang w:val="en-US"/>
        </w:rPr>
        <w:t>Centrurion</w:t>
      </w:r>
      <w:proofErr w:type="spellEnd"/>
      <w:r w:rsidR="000B4596" w:rsidRPr="00DC35FF">
        <w:rPr>
          <w:rFonts w:ascii="Rockwell" w:hAnsi="Rockwell"/>
          <w:b/>
          <w:sz w:val="28"/>
          <w:szCs w:val="28"/>
          <w:lang w:val="en-US"/>
        </w:rPr>
        <w:t xml:space="preserve"> Engineers &amp; Builders ltd Vs K</w:t>
      </w:r>
      <w:r w:rsidR="00DF1156" w:rsidRPr="00DC35FF">
        <w:rPr>
          <w:rFonts w:ascii="Rockwell" w:hAnsi="Rockwell"/>
          <w:b/>
          <w:sz w:val="28"/>
          <w:szCs w:val="28"/>
          <w:lang w:val="en-US"/>
        </w:rPr>
        <w:t xml:space="preserve">enya Bureau of Standards [2023] eKLR </w:t>
      </w:r>
      <w:r w:rsidR="00DF1156">
        <w:rPr>
          <w:rFonts w:ascii="Rockwell" w:hAnsi="Rockwell"/>
          <w:sz w:val="28"/>
          <w:szCs w:val="28"/>
          <w:lang w:val="en-US"/>
        </w:rPr>
        <w:t>the court held as follows:</w:t>
      </w:r>
    </w:p>
    <w:p w:rsidR="00356765" w:rsidRDefault="00DF1156" w:rsidP="00DF1156">
      <w:pPr>
        <w:pStyle w:val="ListParagraph"/>
        <w:spacing w:line="360" w:lineRule="auto"/>
        <w:jc w:val="both"/>
        <w:rPr>
          <w:rFonts w:ascii="Rockwell" w:hAnsi="Rockwell"/>
          <w:b/>
          <w:i/>
          <w:sz w:val="28"/>
          <w:szCs w:val="28"/>
          <w:lang w:val="en-US"/>
        </w:rPr>
      </w:pPr>
      <w:r>
        <w:rPr>
          <w:rFonts w:ascii="Rockwell" w:hAnsi="Rockwell"/>
          <w:sz w:val="28"/>
          <w:szCs w:val="28"/>
          <w:lang w:val="en-US"/>
        </w:rPr>
        <w:t xml:space="preserve">      </w:t>
      </w:r>
      <w:r>
        <w:rPr>
          <w:rFonts w:ascii="Rockwell" w:hAnsi="Rockwell"/>
          <w:b/>
          <w:i/>
          <w:sz w:val="28"/>
          <w:szCs w:val="28"/>
          <w:lang w:val="en-US"/>
        </w:rPr>
        <w:t xml:space="preserve"> “As this court has severally stated, and now a longstanding principle of law, that parties to a contract are bound by</w:t>
      </w:r>
      <w:r w:rsidR="00356765">
        <w:rPr>
          <w:rFonts w:ascii="Rockwell" w:hAnsi="Rockwell"/>
          <w:b/>
          <w:i/>
          <w:sz w:val="28"/>
          <w:szCs w:val="28"/>
          <w:lang w:val="en-US"/>
        </w:rPr>
        <w:t xml:space="preserve"> the terms and conditions thereof, and that it is not the business of courts to rewrite such contracts.  </w:t>
      </w:r>
    </w:p>
    <w:p w:rsidR="00DF1156" w:rsidRDefault="00356765" w:rsidP="00DF1156">
      <w:pPr>
        <w:pStyle w:val="ListParagraph"/>
        <w:spacing w:line="360" w:lineRule="auto"/>
        <w:jc w:val="both"/>
        <w:rPr>
          <w:rFonts w:ascii="Rockwell" w:hAnsi="Rockwell"/>
          <w:i/>
          <w:sz w:val="28"/>
          <w:szCs w:val="28"/>
          <w:lang w:val="en-US"/>
        </w:rPr>
      </w:pPr>
      <w:r w:rsidRPr="00356765">
        <w:rPr>
          <w:rFonts w:ascii="Rockwell" w:hAnsi="Rockwell"/>
          <w:i/>
          <w:sz w:val="28"/>
          <w:szCs w:val="28"/>
          <w:lang w:val="en-US"/>
        </w:rPr>
        <w:t>In</w:t>
      </w:r>
      <w:r>
        <w:rPr>
          <w:rFonts w:ascii="Rockwell" w:hAnsi="Rockwell"/>
          <w:b/>
          <w:i/>
          <w:sz w:val="28"/>
          <w:szCs w:val="28"/>
          <w:lang w:val="en-US"/>
        </w:rPr>
        <w:t xml:space="preserve"> National Bank of Kenya Ltd vs Pipe Plastic Samkolit (K) Ltd [2002] EA 503 </w:t>
      </w:r>
      <w:r w:rsidRPr="00356765">
        <w:rPr>
          <w:rFonts w:ascii="Rockwell" w:hAnsi="Rockwell"/>
          <w:i/>
          <w:sz w:val="28"/>
          <w:szCs w:val="28"/>
          <w:lang w:val="en-US"/>
        </w:rPr>
        <w:t>it</w:t>
      </w:r>
      <w:r>
        <w:rPr>
          <w:rFonts w:ascii="Rockwell" w:hAnsi="Rockwell"/>
          <w:i/>
          <w:sz w:val="28"/>
          <w:szCs w:val="28"/>
          <w:lang w:val="en-US"/>
        </w:rPr>
        <w:t xml:space="preserve"> </w:t>
      </w:r>
      <w:r w:rsidR="0039462E">
        <w:rPr>
          <w:rFonts w:ascii="Rockwell" w:hAnsi="Rockwell"/>
          <w:i/>
          <w:sz w:val="28"/>
          <w:szCs w:val="28"/>
          <w:lang w:val="en-US"/>
        </w:rPr>
        <w:t xml:space="preserve">was held that a court of law cannot </w:t>
      </w:r>
      <w:r w:rsidR="003B00EF">
        <w:rPr>
          <w:rFonts w:ascii="Rockwell" w:hAnsi="Rockwell"/>
          <w:i/>
          <w:sz w:val="28"/>
          <w:szCs w:val="28"/>
          <w:lang w:val="en-US"/>
        </w:rPr>
        <w:t xml:space="preserve">rewrite a contract between parties.  The parties are bound by the terms of </w:t>
      </w:r>
      <w:r w:rsidR="00DC35FF">
        <w:rPr>
          <w:rFonts w:ascii="Rockwell" w:hAnsi="Rockwell"/>
          <w:i/>
          <w:sz w:val="28"/>
          <w:szCs w:val="28"/>
          <w:lang w:val="en-US"/>
        </w:rPr>
        <w:t>their</w:t>
      </w:r>
      <w:r w:rsidR="003B00EF">
        <w:rPr>
          <w:rFonts w:ascii="Rockwell" w:hAnsi="Rockwell"/>
          <w:i/>
          <w:sz w:val="28"/>
          <w:szCs w:val="28"/>
          <w:lang w:val="en-US"/>
        </w:rPr>
        <w:t xml:space="preserve"> contract unless coercion, fraud or undue influence are pleaded or proved.”</w:t>
      </w:r>
    </w:p>
    <w:p w:rsidR="003B00EF" w:rsidRDefault="003B00EF" w:rsidP="003B00EF">
      <w:pPr>
        <w:pStyle w:val="ListParagraph"/>
        <w:numPr>
          <w:ilvl w:val="0"/>
          <w:numId w:val="1"/>
        </w:numPr>
        <w:spacing w:line="360" w:lineRule="auto"/>
        <w:jc w:val="both"/>
        <w:rPr>
          <w:rFonts w:ascii="Rockwell" w:hAnsi="Rockwell"/>
          <w:sz w:val="28"/>
          <w:szCs w:val="28"/>
          <w:lang w:val="en-US"/>
        </w:rPr>
      </w:pPr>
      <w:r>
        <w:rPr>
          <w:rFonts w:ascii="Rockwell" w:hAnsi="Rockwell"/>
          <w:sz w:val="28"/>
          <w:szCs w:val="28"/>
          <w:lang w:val="en-US"/>
        </w:rPr>
        <w:t>It is noted that the Appellant had earlier filed a notice of Preliminary Objecti</w:t>
      </w:r>
      <w:r w:rsidR="00DC35FF">
        <w:rPr>
          <w:rFonts w:ascii="Rockwell" w:hAnsi="Rockwell"/>
          <w:sz w:val="28"/>
          <w:szCs w:val="28"/>
          <w:lang w:val="en-US"/>
        </w:rPr>
        <w:t xml:space="preserve">on dated 27/2/2025 seeking for </w:t>
      </w:r>
      <w:r>
        <w:rPr>
          <w:rFonts w:ascii="Rockwell" w:hAnsi="Rockwell"/>
          <w:sz w:val="28"/>
          <w:szCs w:val="28"/>
          <w:lang w:val="en-US"/>
        </w:rPr>
        <w:t>dismissal of the Respondent’s claim on grounds in</w:t>
      </w:r>
      <w:r w:rsidR="00DC35FF">
        <w:rPr>
          <w:rFonts w:ascii="Rockwell" w:hAnsi="Rockwell"/>
          <w:sz w:val="28"/>
          <w:szCs w:val="28"/>
          <w:lang w:val="en-US"/>
        </w:rPr>
        <w:t xml:space="preserve">ter alia; that the trial court </w:t>
      </w:r>
      <w:r>
        <w:rPr>
          <w:rFonts w:ascii="Rockwell" w:hAnsi="Rockwell"/>
          <w:sz w:val="28"/>
          <w:szCs w:val="28"/>
          <w:lang w:val="en-US"/>
        </w:rPr>
        <w:t>la</w:t>
      </w:r>
      <w:r w:rsidR="00DC35FF">
        <w:rPr>
          <w:rFonts w:ascii="Rockwell" w:hAnsi="Rockwell"/>
          <w:sz w:val="28"/>
          <w:szCs w:val="28"/>
          <w:lang w:val="en-US"/>
        </w:rPr>
        <w:t xml:space="preserve">cked jurisdiction to entertain </w:t>
      </w:r>
      <w:r>
        <w:rPr>
          <w:rFonts w:ascii="Rockwell" w:hAnsi="Rockwell"/>
          <w:sz w:val="28"/>
          <w:szCs w:val="28"/>
          <w:lang w:val="en-US"/>
        </w:rPr>
        <w:t>the suit; that no written contract had been filed in court and that the sms and whatsup communication had not been backed up with a certificate under Section 106 (B) of</w:t>
      </w:r>
      <w:r w:rsidR="00992E2D">
        <w:rPr>
          <w:rFonts w:ascii="Rockwell" w:hAnsi="Rockwell"/>
          <w:sz w:val="28"/>
          <w:szCs w:val="28"/>
          <w:lang w:val="en-US"/>
        </w:rPr>
        <w:t xml:space="preserve"> the</w:t>
      </w:r>
      <w:r w:rsidR="00DC35FF">
        <w:rPr>
          <w:rFonts w:ascii="Rockwell" w:hAnsi="Rockwell"/>
          <w:sz w:val="28"/>
          <w:szCs w:val="28"/>
          <w:lang w:val="en-US"/>
        </w:rPr>
        <w:t xml:space="preserve"> Evidence Act.  I</w:t>
      </w:r>
      <w:r>
        <w:rPr>
          <w:rFonts w:ascii="Rockwell" w:hAnsi="Rockwell"/>
          <w:sz w:val="28"/>
          <w:szCs w:val="28"/>
          <w:lang w:val="en-US"/>
        </w:rPr>
        <w:t xml:space="preserve">t is further noted that </w:t>
      </w:r>
      <w:r w:rsidR="00DC35FF">
        <w:rPr>
          <w:rFonts w:ascii="Rockwell" w:hAnsi="Rockwell"/>
          <w:sz w:val="28"/>
          <w:szCs w:val="28"/>
          <w:lang w:val="en-US"/>
        </w:rPr>
        <w:t>t</w:t>
      </w:r>
      <w:r>
        <w:rPr>
          <w:rFonts w:ascii="Rockwell" w:hAnsi="Rockwell"/>
          <w:sz w:val="28"/>
          <w:szCs w:val="28"/>
          <w:lang w:val="en-US"/>
        </w:rPr>
        <w:t xml:space="preserve">he Appellant through his Advocate withdrew the </w:t>
      </w:r>
      <w:r w:rsidR="003D51F3">
        <w:rPr>
          <w:rFonts w:ascii="Rockwell" w:hAnsi="Rockwell"/>
          <w:sz w:val="28"/>
          <w:szCs w:val="28"/>
          <w:lang w:val="en-US"/>
        </w:rPr>
        <w:t xml:space="preserve">said notice of </w:t>
      </w:r>
      <w:r w:rsidR="00906361">
        <w:rPr>
          <w:rFonts w:ascii="Rockwell" w:hAnsi="Rockwell"/>
          <w:sz w:val="28"/>
          <w:szCs w:val="28"/>
          <w:lang w:val="en-US"/>
        </w:rPr>
        <w:t>preliminary objection</w:t>
      </w:r>
      <w:r w:rsidR="003D51F3">
        <w:rPr>
          <w:rFonts w:ascii="Rockwell" w:hAnsi="Rockwell"/>
          <w:sz w:val="28"/>
          <w:szCs w:val="28"/>
          <w:lang w:val="en-US"/>
        </w:rPr>
        <w:t xml:space="preserve"> on 28/2/2025 and opted to proceed with the matter.  It is also noted that during the hearing and </w:t>
      </w:r>
      <w:r w:rsidR="00F61BF1">
        <w:rPr>
          <w:rFonts w:ascii="Rockwell" w:hAnsi="Rockwell"/>
          <w:sz w:val="28"/>
          <w:szCs w:val="28"/>
          <w:lang w:val="en-US"/>
        </w:rPr>
        <w:t>production of</w:t>
      </w:r>
      <w:r w:rsidR="003D51F3">
        <w:rPr>
          <w:rFonts w:ascii="Rockwell" w:hAnsi="Rockwell"/>
          <w:sz w:val="28"/>
          <w:szCs w:val="28"/>
          <w:lang w:val="en-US"/>
        </w:rPr>
        <w:t xml:space="preserve"> documents by the Respondent</w:t>
      </w:r>
      <w:r w:rsidR="00DC35FF">
        <w:rPr>
          <w:rFonts w:ascii="Rockwell" w:hAnsi="Rockwell"/>
          <w:sz w:val="28"/>
          <w:szCs w:val="28"/>
          <w:lang w:val="en-US"/>
        </w:rPr>
        <w:t>,</w:t>
      </w:r>
      <w:r w:rsidR="003D51F3">
        <w:rPr>
          <w:rFonts w:ascii="Rockwell" w:hAnsi="Rockwell"/>
          <w:sz w:val="28"/>
          <w:szCs w:val="28"/>
          <w:lang w:val="en-US"/>
        </w:rPr>
        <w:t xml:space="preserve"> the Appellant did not lodge any objections to the production of the sms, whatsup correspondence which had </w:t>
      </w:r>
      <w:r w:rsidR="00F61BF1">
        <w:rPr>
          <w:rFonts w:ascii="Rockwell" w:hAnsi="Rockwell"/>
          <w:sz w:val="28"/>
          <w:szCs w:val="28"/>
          <w:lang w:val="en-US"/>
        </w:rPr>
        <w:t>been exchanged</w:t>
      </w:r>
      <w:r w:rsidR="003D51F3">
        <w:rPr>
          <w:rFonts w:ascii="Rockwell" w:hAnsi="Rockwell"/>
          <w:sz w:val="28"/>
          <w:szCs w:val="28"/>
          <w:lang w:val="en-US"/>
        </w:rPr>
        <w:t xml:space="preserve"> </w:t>
      </w:r>
      <w:r w:rsidR="00F61BF1">
        <w:rPr>
          <w:rFonts w:ascii="Rockwell" w:hAnsi="Rockwell"/>
          <w:sz w:val="28"/>
          <w:szCs w:val="28"/>
          <w:lang w:val="en-US"/>
        </w:rPr>
        <w:t>between the</w:t>
      </w:r>
      <w:r w:rsidR="003D51F3">
        <w:rPr>
          <w:rFonts w:ascii="Rockwell" w:hAnsi="Rockwell"/>
          <w:sz w:val="28"/>
          <w:szCs w:val="28"/>
          <w:lang w:val="en-US"/>
        </w:rPr>
        <w:t xml:space="preserve"> parties via their mobile phones.  The Appellant is therefore deemed to have agreed with the contents of those communications.  Indeed, the Appellant admitted in his witness statement dated 4/3/2025 that he paid the Respondent a sum of Kshs5,000/= which is captured in the communications.  I have no doubt </w:t>
      </w:r>
      <w:r w:rsidR="009834CB">
        <w:rPr>
          <w:rFonts w:ascii="Rockwell" w:hAnsi="Rockwell"/>
          <w:sz w:val="28"/>
          <w:szCs w:val="28"/>
          <w:lang w:val="en-US"/>
        </w:rPr>
        <w:t xml:space="preserve">that the exchange between the parties prior to the filing of the suit.  Hence, I find that the admissibility of </w:t>
      </w:r>
      <w:r w:rsidR="0074111C">
        <w:rPr>
          <w:rFonts w:ascii="Rockwell" w:hAnsi="Rockwell"/>
          <w:sz w:val="28"/>
          <w:szCs w:val="28"/>
          <w:lang w:val="en-US"/>
        </w:rPr>
        <w:t>digital evidence provided by Section 106 (B) of the Evidence Act was complied with.</w:t>
      </w:r>
    </w:p>
    <w:p w:rsidR="0074111C" w:rsidRPr="00906361" w:rsidRDefault="0074111C" w:rsidP="0074111C">
      <w:pPr>
        <w:spacing w:line="360" w:lineRule="auto"/>
        <w:ind w:left="360"/>
        <w:jc w:val="both"/>
        <w:rPr>
          <w:rFonts w:ascii="Rockwell" w:hAnsi="Rockwell"/>
          <w:sz w:val="16"/>
          <w:szCs w:val="28"/>
          <w:lang w:val="en-US"/>
        </w:rPr>
      </w:pPr>
    </w:p>
    <w:p w:rsidR="0074111C" w:rsidRDefault="0074111C" w:rsidP="00FC4A8A">
      <w:pPr>
        <w:pStyle w:val="ListParagraph"/>
        <w:numPr>
          <w:ilvl w:val="0"/>
          <w:numId w:val="1"/>
        </w:numPr>
        <w:spacing w:line="360" w:lineRule="auto"/>
        <w:ind w:hanging="436"/>
        <w:jc w:val="both"/>
        <w:rPr>
          <w:rFonts w:ascii="Rockwell" w:hAnsi="Rockwell"/>
          <w:sz w:val="28"/>
          <w:szCs w:val="28"/>
          <w:lang w:val="en-US"/>
        </w:rPr>
      </w:pPr>
      <w:r>
        <w:rPr>
          <w:rFonts w:ascii="Rockwell" w:hAnsi="Rockwell"/>
          <w:sz w:val="28"/>
          <w:szCs w:val="28"/>
          <w:lang w:val="en-US"/>
        </w:rPr>
        <w:t xml:space="preserve">As regards the issue of jurisdiction, it is noted </w:t>
      </w:r>
      <w:r w:rsidR="007B2133">
        <w:rPr>
          <w:rFonts w:ascii="Rockwell" w:hAnsi="Rockwell"/>
          <w:sz w:val="28"/>
          <w:szCs w:val="28"/>
          <w:lang w:val="en-US"/>
        </w:rPr>
        <w:t>that Section 15 of the Civil Procedure Act provides that a suit ought to be filed within the jurisdiction of the court where the cause of action arose or where the Defendant resides and works for gain.  The evidence revealed that the cause of action took place in Ndony</w:t>
      </w:r>
      <w:r w:rsidR="007005B8">
        <w:rPr>
          <w:rFonts w:ascii="Rockwell" w:hAnsi="Rockwell"/>
          <w:sz w:val="28"/>
          <w:szCs w:val="28"/>
          <w:lang w:val="en-US"/>
        </w:rPr>
        <w:t>o area of Dagoreti within Kiambu</w:t>
      </w:r>
      <w:r w:rsidR="007B2133">
        <w:rPr>
          <w:rFonts w:ascii="Rockwell" w:hAnsi="Rockwell"/>
          <w:sz w:val="28"/>
          <w:szCs w:val="28"/>
          <w:lang w:val="en-US"/>
        </w:rPr>
        <w:t xml:space="preserve"> County while the Appellant resided and worked for gain at Siaya.  The </w:t>
      </w:r>
      <w:r w:rsidR="00D61B25">
        <w:rPr>
          <w:rFonts w:ascii="Rockwell" w:hAnsi="Rockwell"/>
          <w:sz w:val="28"/>
          <w:szCs w:val="28"/>
          <w:lang w:val="en-US"/>
        </w:rPr>
        <w:t>Respondent opted</w:t>
      </w:r>
      <w:r w:rsidR="007B2133">
        <w:rPr>
          <w:rFonts w:ascii="Rockwell" w:hAnsi="Rockwell"/>
          <w:sz w:val="28"/>
          <w:szCs w:val="28"/>
          <w:lang w:val="en-US"/>
        </w:rPr>
        <w:t xml:space="preserve"> to take the second option and </w:t>
      </w:r>
      <w:r w:rsidR="00D61B25">
        <w:rPr>
          <w:rFonts w:ascii="Rockwell" w:hAnsi="Rockwell"/>
          <w:sz w:val="28"/>
          <w:szCs w:val="28"/>
          <w:lang w:val="en-US"/>
        </w:rPr>
        <w:t>lodged suit</w:t>
      </w:r>
      <w:r w:rsidR="007B2133">
        <w:rPr>
          <w:rFonts w:ascii="Rockwell" w:hAnsi="Rockwell"/>
          <w:sz w:val="28"/>
          <w:szCs w:val="28"/>
          <w:lang w:val="en-US"/>
        </w:rPr>
        <w:t xml:space="preserve"> before Siaya Small Claims Court. Hence, I find that the suit </w:t>
      </w:r>
      <w:r w:rsidR="00FC613E">
        <w:rPr>
          <w:rFonts w:ascii="Rockwell" w:hAnsi="Rockwell"/>
          <w:sz w:val="28"/>
          <w:szCs w:val="28"/>
          <w:lang w:val="en-US"/>
        </w:rPr>
        <w:t>was properly lodged at Siaya Law Courts.</w:t>
      </w:r>
    </w:p>
    <w:p w:rsidR="00FC613E" w:rsidRPr="00FC613E" w:rsidRDefault="00FC613E" w:rsidP="00FC613E">
      <w:pPr>
        <w:pStyle w:val="ListParagraph"/>
        <w:rPr>
          <w:rFonts w:ascii="Rockwell" w:hAnsi="Rockwell"/>
          <w:sz w:val="28"/>
          <w:szCs w:val="28"/>
          <w:lang w:val="en-US"/>
        </w:rPr>
      </w:pPr>
    </w:p>
    <w:p w:rsidR="00FC613E" w:rsidRDefault="00FC613E" w:rsidP="00FC4A8A">
      <w:pPr>
        <w:pStyle w:val="ListParagraph"/>
        <w:numPr>
          <w:ilvl w:val="0"/>
          <w:numId w:val="1"/>
        </w:numPr>
        <w:spacing w:line="360" w:lineRule="auto"/>
        <w:ind w:hanging="436"/>
        <w:jc w:val="both"/>
        <w:rPr>
          <w:rFonts w:ascii="Rockwell" w:hAnsi="Rockwell"/>
          <w:sz w:val="28"/>
          <w:szCs w:val="28"/>
          <w:lang w:val="en-US"/>
        </w:rPr>
      </w:pPr>
      <w:r>
        <w:rPr>
          <w:rFonts w:ascii="Rockwell" w:hAnsi="Rockwell"/>
          <w:sz w:val="28"/>
          <w:szCs w:val="28"/>
          <w:lang w:val="en-US"/>
        </w:rPr>
        <w:t xml:space="preserve">In view of the foregoing observations, I find that all the grounds of appeal have not </w:t>
      </w:r>
      <w:r w:rsidR="005B1322">
        <w:rPr>
          <w:rFonts w:ascii="Rockwell" w:hAnsi="Rockwell"/>
          <w:sz w:val="28"/>
          <w:szCs w:val="28"/>
          <w:lang w:val="en-US"/>
        </w:rPr>
        <w:t xml:space="preserve">managed to cast doubt upon the Respondent’s evidence presented before the trial court.  I find the trial court’s finding was quite sound and must be upheld.  </w:t>
      </w:r>
      <w:r w:rsidR="00C767FB">
        <w:rPr>
          <w:rFonts w:ascii="Rockwell" w:hAnsi="Rockwell"/>
          <w:sz w:val="28"/>
          <w:szCs w:val="28"/>
          <w:lang w:val="en-US"/>
        </w:rPr>
        <w:t xml:space="preserve">It transpired from the evidence that </w:t>
      </w:r>
      <w:r w:rsidR="00140673">
        <w:rPr>
          <w:rFonts w:ascii="Rockwell" w:hAnsi="Rockwell"/>
          <w:sz w:val="28"/>
          <w:szCs w:val="28"/>
          <w:lang w:val="en-US"/>
        </w:rPr>
        <w:t>the Appellant had rec</w:t>
      </w:r>
      <w:r w:rsidR="00C375E7">
        <w:rPr>
          <w:rFonts w:ascii="Rockwell" w:hAnsi="Rockwell"/>
          <w:sz w:val="28"/>
          <w:szCs w:val="28"/>
          <w:lang w:val="en-US"/>
        </w:rPr>
        <w:t>ei</w:t>
      </w:r>
      <w:r w:rsidR="00140673">
        <w:rPr>
          <w:rFonts w:ascii="Rockwell" w:hAnsi="Rockwell"/>
          <w:sz w:val="28"/>
          <w:szCs w:val="28"/>
          <w:lang w:val="en-US"/>
        </w:rPr>
        <w:t xml:space="preserve">ved </w:t>
      </w:r>
      <w:r w:rsidR="00C375E7">
        <w:rPr>
          <w:rFonts w:ascii="Rockwell" w:hAnsi="Rockwell"/>
          <w:sz w:val="28"/>
          <w:szCs w:val="28"/>
          <w:lang w:val="en-US"/>
        </w:rPr>
        <w:t xml:space="preserve">the Respondent’s ultra sound </w:t>
      </w:r>
      <w:r w:rsidR="00F74657">
        <w:rPr>
          <w:rFonts w:ascii="Rockwell" w:hAnsi="Rockwell"/>
          <w:sz w:val="28"/>
          <w:szCs w:val="28"/>
          <w:lang w:val="en-US"/>
        </w:rPr>
        <w:t>machine</w:t>
      </w:r>
      <w:r w:rsidR="007005B8">
        <w:rPr>
          <w:rFonts w:ascii="Rockwell" w:hAnsi="Rockwell"/>
          <w:sz w:val="28"/>
          <w:szCs w:val="28"/>
          <w:lang w:val="en-US"/>
        </w:rPr>
        <w:t>,</w:t>
      </w:r>
      <w:r w:rsidR="00F74657">
        <w:rPr>
          <w:rFonts w:ascii="Rockwell" w:hAnsi="Rockwell"/>
          <w:sz w:val="28"/>
          <w:szCs w:val="28"/>
          <w:lang w:val="en-US"/>
        </w:rPr>
        <w:t xml:space="preserve"> used it and failed to return it thereby leading the Respondent to suffer loss and that the Appellant took the Respondent for a ride as he used the Respondent’s ultra sound machine </w:t>
      </w:r>
      <w:r w:rsidR="00F5058F">
        <w:rPr>
          <w:rFonts w:ascii="Rockwell" w:hAnsi="Rockwell"/>
          <w:sz w:val="28"/>
          <w:szCs w:val="28"/>
          <w:lang w:val="en-US"/>
        </w:rPr>
        <w:t>without making</w:t>
      </w:r>
      <w:r w:rsidR="00F74657">
        <w:rPr>
          <w:rFonts w:ascii="Rockwell" w:hAnsi="Rockwell"/>
          <w:sz w:val="28"/>
          <w:szCs w:val="28"/>
          <w:lang w:val="en-US"/>
        </w:rPr>
        <w:t xml:space="preserve"> any payments and then failed to return </w:t>
      </w:r>
      <w:r w:rsidR="00B67DB8">
        <w:rPr>
          <w:rFonts w:ascii="Rockwell" w:hAnsi="Rockwell"/>
          <w:sz w:val="28"/>
          <w:szCs w:val="28"/>
          <w:lang w:val="en-US"/>
        </w:rPr>
        <w:t xml:space="preserve">it forcing the Respondent to file suit.  The Appellant thus acted in bad faith </w:t>
      </w:r>
      <w:r w:rsidR="009929CA">
        <w:rPr>
          <w:rFonts w:ascii="Rockwell" w:hAnsi="Rockwell"/>
          <w:sz w:val="28"/>
          <w:szCs w:val="28"/>
          <w:lang w:val="en-US"/>
        </w:rPr>
        <w:t>to the Respondent.  I find the Respondent</w:t>
      </w:r>
      <w:r w:rsidR="004F6FC6">
        <w:rPr>
          <w:rFonts w:ascii="Rockwell" w:hAnsi="Rockwell"/>
          <w:sz w:val="28"/>
          <w:szCs w:val="28"/>
          <w:lang w:val="en-US"/>
        </w:rPr>
        <w:t xml:space="preserve"> was entitled to the claims as sought.</w:t>
      </w:r>
    </w:p>
    <w:p w:rsidR="00773B64" w:rsidRPr="00773B64" w:rsidRDefault="00773B64" w:rsidP="00773B64">
      <w:pPr>
        <w:pStyle w:val="ListParagraph"/>
        <w:rPr>
          <w:rFonts w:ascii="Rockwell" w:hAnsi="Rockwell"/>
          <w:sz w:val="28"/>
          <w:szCs w:val="28"/>
          <w:lang w:val="en-US"/>
        </w:rPr>
      </w:pPr>
    </w:p>
    <w:p w:rsidR="00773B64" w:rsidRDefault="00773B64" w:rsidP="00FC4A8A">
      <w:pPr>
        <w:pStyle w:val="ListParagraph"/>
        <w:numPr>
          <w:ilvl w:val="0"/>
          <w:numId w:val="1"/>
        </w:numPr>
        <w:spacing w:line="360" w:lineRule="auto"/>
        <w:ind w:hanging="436"/>
        <w:jc w:val="both"/>
        <w:rPr>
          <w:rFonts w:ascii="Rockwell" w:hAnsi="Rockwell"/>
          <w:sz w:val="28"/>
          <w:szCs w:val="28"/>
          <w:lang w:val="en-US"/>
        </w:rPr>
      </w:pPr>
      <w:r>
        <w:rPr>
          <w:rFonts w:ascii="Rockwell" w:hAnsi="Rockwell"/>
          <w:sz w:val="28"/>
          <w:szCs w:val="28"/>
          <w:lang w:val="en-US"/>
        </w:rPr>
        <w:t xml:space="preserve">In the result, it is my finding that the Appellant’s appeal is devoid of merit.  </w:t>
      </w:r>
      <w:r w:rsidR="00B760FB">
        <w:rPr>
          <w:rFonts w:ascii="Rockwell" w:hAnsi="Rockwell"/>
          <w:sz w:val="28"/>
          <w:szCs w:val="28"/>
          <w:lang w:val="en-US"/>
        </w:rPr>
        <w:t>The same is dismissed with costs.</w:t>
      </w:r>
    </w:p>
    <w:p w:rsidR="00B760FB" w:rsidRPr="00B760FB" w:rsidRDefault="00B760FB" w:rsidP="00B760FB">
      <w:pPr>
        <w:pStyle w:val="ListParagraph"/>
        <w:rPr>
          <w:rFonts w:ascii="Rockwell" w:hAnsi="Rockwell"/>
          <w:sz w:val="28"/>
          <w:szCs w:val="28"/>
          <w:lang w:val="en-US"/>
        </w:rPr>
      </w:pPr>
    </w:p>
    <w:p w:rsidR="00784B2F" w:rsidRDefault="00784B2F" w:rsidP="00F26042">
      <w:pPr>
        <w:spacing w:line="360" w:lineRule="auto"/>
        <w:jc w:val="both"/>
        <w:rPr>
          <w:rFonts w:ascii="Rockwell" w:hAnsi="Rockwell"/>
          <w:b/>
          <w:sz w:val="28"/>
          <w:szCs w:val="28"/>
          <w:lang w:val="en-US"/>
        </w:rPr>
      </w:pPr>
    </w:p>
    <w:p w:rsidR="00784B2F" w:rsidRDefault="00F26042" w:rsidP="00F26042">
      <w:pPr>
        <w:spacing w:line="360" w:lineRule="auto"/>
        <w:jc w:val="both"/>
        <w:rPr>
          <w:rFonts w:ascii="Rockwell" w:hAnsi="Rockwell"/>
          <w:b/>
          <w:sz w:val="28"/>
          <w:szCs w:val="28"/>
          <w:lang w:val="en-US"/>
        </w:rPr>
      </w:pPr>
      <w:r>
        <w:rPr>
          <w:rFonts w:ascii="Rockwell" w:hAnsi="Rockwell"/>
          <w:b/>
          <w:sz w:val="28"/>
          <w:szCs w:val="28"/>
          <w:lang w:val="en-US"/>
        </w:rPr>
        <w:t xml:space="preserve">Dated and delivered at Siaya this </w:t>
      </w:r>
      <w:r w:rsidR="00BE7847">
        <w:rPr>
          <w:rFonts w:ascii="Rockwell" w:hAnsi="Rockwell"/>
          <w:b/>
          <w:sz w:val="28"/>
          <w:szCs w:val="28"/>
          <w:lang w:val="en-US"/>
        </w:rPr>
        <w:t>19</w:t>
      </w:r>
      <w:r w:rsidR="00BE7847" w:rsidRPr="00BE7847">
        <w:rPr>
          <w:rFonts w:ascii="Rockwell" w:hAnsi="Rockwell"/>
          <w:b/>
          <w:sz w:val="28"/>
          <w:szCs w:val="28"/>
          <w:vertAlign w:val="superscript"/>
          <w:lang w:val="en-US"/>
        </w:rPr>
        <w:t>th</w:t>
      </w:r>
      <w:r w:rsidR="00BE7847">
        <w:rPr>
          <w:rFonts w:ascii="Rockwell" w:hAnsi="Rockwell"/>
          <w:b/>
          <w:sz w:val="28"/>
          <w:szCs w:val="28"/>
          <w:lang w:val="en-US"/>
        </w:rPr>
        <w:t xml:space="preserve"> </w:t>
      </w:r>
      <w:r>
        <w:rPr>
          <w:rFonts w:ascii="Rockwell" w:hAnsi="Rockwell"/>
          <w:b/>
          <w:sz w:val="28"/>
          <w:szCs w:val="28"/>
          <w:lang w:val="en-US"/>
        </w:rPr>
        <w:t>day of</w:t>
      </w:r>
      <w:r w:rsidR="00BE7847">
        <w:rPr>
          <w:rFonts w:ascii="Rockwell" w:hAnsi="Rockwell"/>
          <w:b/>
          <w:sz w:val="28"/>
          <w:szCs w:val="28"/>
          <w:lang w:val="en-US"/>
        </w:rPr>
        <w:t xml:space="preserve"> January 2026.</w:t>
      </w:r>
      <w:r>
        <w:rPr>
          <w:rFonts w:ascii="Rockwell" w:hAnsi="Rockwell"/>
          <w:b/>
          <w:sz w:val="28"/>
          <w:szCs w:val="28"/>
          <w:lang w:val="en-US"/>
        </w:rPr>
        <w:t xml:space="preserve"> </w:t>
      </w:r>
    </w:p>
    <w:p w:rsidR="00784B2F" w:rsidRDefault="00784B2F" w:rsidP="00784B2F">
      <w:pPr>
        <w:spacing w:line="360" w:lineRule="auto"/>
        <w:jc w:val="center"/>
        <w:rPr>
          <w:rFonts w:ascii="Rockwell" w:hAnsi="Rockwell"/>
          <w:b/>
          <w:sz w:val="28"/>
          <w:szCs w:val="28"/>
          <w:lang w:val="en-US"/>
        </w:rPr>
      </w:pPr>
    </w:p>
    <w:p w:rsidR="00BE7847" w:rsidRDefault="00BE7847" w:rsidP="00784B2F">
      <w:pPr>
        <w:spacing w:line="360" w:lineRule="auto"/>
        <w:jc w:val="center"/>
        <w:rPr>
          <w:rFonts w:ascii="Rockwell" w:hAnsi="Rockwell"/>
          <w:b/>
          <w:sz w:val="28"/>
          <w:szCs w:val="28"/>
          <w:lang w:val="en-US"/>
        </w:rPr>
      </w:pPr>
    </w:p>
    <w:p w:rsidR="00784B2F" w:rsidRDefault="00784B2F" w:rsidP="00784B2F">
      <w:pPr>
        <w:spacing w:line="360" w:lineRule="auto"/>
        <w:jc w:val="center"/>
        <w:rPr>
          <w:rFonts w:ascii="Rockwell" w:hAnsi="Rockwell"/>
          <w:b/>
          <w:sz w:val="28"/>
          <w:szCs w:val="28"/>
          <w:lang w:val="en-US"/>
        </w:rPr>
      </w:pPr>
      <w:r>
        <w:rPr>
          <w:rFonts w:ascii="Rockwell" w:hAnsi="Rockwell"/>
          <w:b/>
          <w:sz w:val="28"/>
          <w:szCs w:val="28"/>
          <w:lang w:val="en-US"/>
        </w:rPr>
        <w:t>D. K. KEMEI</w:t>
      </w:r>
    </w:p>
    <w:p w:rsidR="00784B2F" w:rsidRDefault="00784B2F" w:rsidP="00784B2F">
      <w:pPr>
        <w:spacing w:line="360" w:lineRule="auto"/>
        <w:jc w:val="center"/>
        <w:rPr>
          <w:rFonts w:ascii="Rockwell" w:hAnsi="Rockwell"/>
          <w:b/>
          <w:sz w:val="28"/>
          <w:szCs w:val="28"/>
          <w:lang w:val="en-US"/>
        </w:rPr>
      </w:pPr>
      <w:r>
        <w:rPr>
          <w:rFonts w:ascii="Rockwell" w:hAnsi="Rockwell"/>
          <w:b/>
          <w:sz w:val="28"/>
          <w:szCs w:val="28"/>
          <w:lang w:val="en-US"/>
        </w:rPr>
        <w:t>JUDGE</w:t>
      </w:r>
    </w:p>
    <w:p w:rsidR="00784B2F" w:rsidRDefault="00784B2F" w:rsidP="00784B2F">
      <w:pPr>
        <w:spacing w:line="360" w:lineRule="auto"/>
        <w:rPr>
          <w:rFonts w:ascii="Rockwell" w:hAnsi="Rockwell"/>
          <w:b/>
          <w:sz w:val="28"/>
          <w:szCs w:val="28"/>
          <w:lang w:val="en-US"/>
        </w:rPr>
      </w:pPr>
    </w:p>
    <w:p w:rsidR="00784B2F" w:rsidRDefault="00784B2F" w:rsidP="00784B2F">
      <w:pPr>
        <w:spacing w:line="360" w:lineRule="auto"/>
        <w:rPr>
          <w:rFonts w:ascii="Rockwell" w:hAnsi="Rockwell"/>
          <w:b/>
          <w:sz w:val="28"/>
          <w:szCs w:val="28"/>
          <w:u w:val="single"/>
          <w:lang w:val="en-US"/>
        </w:rPr>
      </w:pPr>
      <w:r>
        <w:rPr>
          <w:rFonts w:ascii="Rockwell" w:hAnsi="Rockwell"/>
          <w:b/>
          <w:sz w:val="28"/>
          <w:szCs w:val="28"/>
          <w:u w:val="single"/>
          <w:lang w:val="en-US"/>
        </w:rPr>
        <w:t>In the presence of:</w:t>
      </w:r>
      <w:bookmarkStart w:id="0" w:name="_GoBack"/>
      <w:bookmarkEnd w:id="0"/>
    </w:p>
    <w:p w:rsidR="00784B2F" w:rsidRDefault="00784B2F" w:rsidP="00784B2F">
      <w:pPr>
        <w:spacing w:line="360" w:lineRule="auto"/>
        <w:rPr>
          <w:rFonts w:ascii="Rockwell" w:hAnsi="Rockwell"/>
          <w:b/>
          <w:sz w:val="28"/>
          <w:szCs w:val="28"/>
          <w:u w:val="single"/>
          <w:lang w:val="en-US"/>
        </w:rPr>
      </w:pPr>
    </w:p>
    <w:p w:rsidR="00784B2F" w:rsidRDefault="00BE7847" w:rsidP="00784B2F">
      <w:pPr>
        <w:spacing w:line="360" w:lineRule="auto"/>
        <w:rPr>
          <w:rFonts w:ascii="Rockwell" w:hAnsi="Rockwell"/>
          <w:b/>
          <w:sz w:val="28"/>
          <w:szCs w:val="28"/>
          <w:lang w:val="en-US"/>
        </w:rPr>
      </w:pPr>
      <w:r>
        <w:rPr>
          <w:rFonts w:ascii="Rockwell" w:hAnsi="Rockwell"/>
          <w:b/>
          <w:sz w:val="28"/>
          <w:szCs w:val="28"/>
          <w:lang w:val="en-US"/>
        </w:rPr>
        <w:t>N/A Odera</w:t>
      </w:r>
      <w:r w:rsidR="00784B2F">
        <w:rPr>
          <w:rFonts w:ascii="Rockwell" w:hAnsi="Rockwell"/>
          <w:b/>
          <w:sz w:val="28"/>
          <w:szCs w:val="28"/>
          <w:lang w:val="en-US"/>
        </w:rPr>
        <w:t>………</w:t>
      </w:r>
      <w:proofErr w:type="gramStart"/>
      <w:r w:rsidR="00784B2F">
        <w:rPr>
          <w:rFonts w:ascii="Rockwell" w:hAnsi="Rockwell"/>
          <w:b/>
          <w:sz w:val="28"/>
          <w:szCs w:val="28"/>
          <w:lang w:val="en-US"/>
        </w:rPr>
        <w:t>…..</w:t>
      </w:r>
      <w:proofErr w:type="gramEnd"/>
      <w:r w:rsidR="00784B2F">
        <w:rPr>
          <w:rFonts w:ascii="Rockwell" w:hAnsi="Rockwell"/>
          <w:b/>
          <w:sz w:val="28"/>
          <w:szCs w:val="28"/>
          <w:lang w:val="en-US"/>
        </w:rPr>
        <w:t>for Appellant.</w:t>
      </w:r>
    </w:p>
    <w:p w:rsidR="00784B2F" w:rsidRDefault="00784B2F" w:rsidP="00784B2F">
      <w:pPr>
        <w:spacing w:line="360" w:lineRule="auto"/>
        <w:rPr>
          <w:rFonts w:ascii="Rockwell" w:hAnsi="Rockwell"/>
          <w:b/>
          <w:sz w:val="28"/>
          <w:szCs w:val="28"/>
          <w:lang w:val="en-US"/>
        </w:rPr>
      </w:pPr>
    </w:p>
    <w:p w:rsidR="00784B2F" w:rsidRDefault="00BE7847" w:rsidP="00784B2F">
      <w:pPr>
        <w:spacing w:line="360" w:lineRule="auto"/>
        <w:rPr>
          <w:rFonts w:ascii="Rockwell" w:hAnsi="Rockwell"/>
          <w:b/>
          <w:sz w:val="28"/>
          <w:szCs w:val="28"/>
          <w:lang w:val="en-US"/>
        </w:rPr>
      </w:pPr>
      <w:r>
        <w:rPr>
          <w:rFonts w:ascii="Rockwell" w:hAnsi="Rockwell"/>
          <w:b/>
          <w:sz w:val="28"/>
          <w:szCs w:val="28"/>
          <w:lang w:val="en-US"/>
        </w:rPr>
        <w:t>Kennedy Okoth</w:t>
      </w:r>
      <w:r w:rsidR="00784B2F">
        <w:rPr>
          <w:rFonts w:ascii="Rockwell" w:hAnsi="Rockwell"/>
          <w:b/>
          <w:sz w:val="28"/>
          <w:szCs w:val="28"/>
          <w:lang w:val="en-US"/>
        </w:rPr>
        <w:t>………Respondent.</w:t>
      </w:r>
    </w:p>
    <w:p w:rsidR="00784B2F" w:rsidRDefault="00784B2F" w:rsidP="00784B2F">
      <w:pPr>
        <w:spacing w:line="360" w:lineRule="auto"/>
        <w:rPr>
          <w:rFonts w:ascii="Rockwell" w:hAnsi="Rockwell"/>
          <w:b/>
          <w:sz w:val="28"/>
          <w:szCs w:val="28"/>
          <w:lang w:val="en-US"/>
        </w:rPr>
      </w:pPr>
    </w:p>
    <w:p w:rsidR="00784B2F" w:rsidRPr="00784B2F" w:rsidRDefault="00BE7847" w:rsidP="00784B2F">
      <w:pPr>
        <w:spacing w:line="360" w:lineRule="auto"/>
        <w:rPr>
          <w:rFonts w:ascii="Rockwell" w:hAnsi="Rockwell"/>
          <w:b/>
          <w:sz w:val="28"/>
          <w:szCs w:val="28"/>
          <w:lang w:val="en-US"/>
        </w:rPr>
      </w:pPr>
      <w:r>
        <w:rPr>
          <w:rFonts w:ascii="Rockwell" w:hAnsi="Rockwell"/>
          <w:b/>
          <w:sz w:val="28"/>
          <w:szCs w:val="28"/>
          <w:lang w:val="en-US"/>
        </w:rPr>
        <w:t>Maureen/</w:t>
      </w:r>
      <w:proofErr w:type="spellStart"/>
      <w:r>
        <w:rPr>
          <w:rFonts w:ascii="Rockwell" w:hAnsi="Rockwell"/>
          <w:b/>
          <w:sz w:val="28"/>
          <w:szCs w:val="28"/>
          <w:lang w:val="en-US"/>
        </w:rPr>
        <w:t>Kimaiyo</w:t>
      </w:r>
      <w:proofErr w:type="spellEnd"/>
      <w:proofErr w:type="gramStart"/>
      <w:r>
        <w:rPr>
          <w:rFonts w:ascii="Rockwell" w:hAnsi="Rockwell"/>
          <w:b/>
          <w:sz w:val="28"/>
          <w:szCs w:val="28"/>
          <w:lang w:val="en-US"/>
        </w:rPr>
        <w:t>….Co</w:t>
      </w:r>
      <w:r w:rsidR="00784B2F">
        <w:rPr>
          <w:rFonts w:ascii="Rockwell" w:hAnsi="Rockwell"/>
          <w:b/>
          <w:sz w:val="28"/>
          <w:szCs w:val="28"/>
          <w:lang w:val="en-US"/>
        </w:rPr>
        <w:t>urt</w:t>
      </w:r>
      <w:proofErr w:type="gramEnd"/>
      <w:r w:rsidR="00784B2F">
        <w:rPr>
          <w:rFonts w:ascii="Rockwell" w:hAnsi="Rockwell"/>
          <w:b/>
          <w:sz w:val="28"/>
          <w:szCs w:val="28"/>
          <w:lang w:val="en-US"/>
        </w:rPr>
        <w:t xml:space="preserve"> Assistant.</w:t>
      </w:r>
    </w:p>
    <w:p w:rsidR="003B00EF" w:rsidRPr="00356765" w:rsidRDefault="003B00EF" w:rsidP="00DF1156">
      <w:pPr>
        <w:pStyle w:val="ListParagraph"/>
        <w:spacing w:line="360" w:lineRule="auto"/>
        <w:jc w:val="both"/>
        <w:rPr>
          <w:rFonts w:ascii="Rockwell" w:hAnsi="Rockwell"/>
          <w:i/>
          <w:sz w:val="28"/>
          <w:szCs w:val="28"/>
          <w:lang w:val="en-US"/>
        </w:rPr>
      </w:pPr>
    </w:p>
    <w:sectPr w:rsidR="003B00EF" w:rsidRPr="00356765" w:rsidSect="005C2B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AA5" w:rsidRDefault="00077AA5" w:rsidP="00B5424A">
      <w:pPr>
        <w:spacing w:after="0" w:line="240" w:lineRule="auto"/>
      </w:pPr>
      <w:r>
        <w:separator/>
      </w:r>
    </w:p>
  </w:endnote>
  <w:endnote w:type="continuationSeparator" w:id="0">
    <w:p w:rsidR="00077AA5" w:rsidRDefault="00077AA5" w:rsidP="00B5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4A" w:rsidRDefault="00B54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388884"/>
      <w:docPartObj>
        <w:docPartGallery w:val="Page Numbers (Bottom of Page)"/>
        <w:docPartUnique/>
      </w:docPartObj>
    </w:sdtPr>
    <w:sdtEndPr>
      <w:rPr>
        <w:b/>
        <w:i/>
        <w:color w:val="7F7F7F" w:themeColor="background1" w:themeShade="7F"/>
        <w:spacing w:val="60"/>
      </w:rPr>
    </w:sdtEndPr>
    <w:sdtContent>
      <w:p w:rsidR="00B5424A" w:rsidRPr="00B5424A" w:rsidRDefault="00B5424A">
        <w:pPr>
          <w:pStyle w:val="Footer"/>
          <w:pBdr>
            <w:top w:val="single" w:sz="4" w:space="1" w:color="D9D9D9" w:themeColor="background1" w:themeShade="D9"/>
          </w:pBdr>
          <w:rPr>
            <w:b/>
            <w:bCs/>
            <w:i/>
          </w:rPr>
        </w:pPr>
        <w:r>
          <w:rPr>
            <w:b/>
            <w:i/>
            <w:lang w:val="en-US"/>
          </w:rPr>
          <w:t xml:space="preserve">SIAYA HCSCA NO. E002 OF 2025                                                  JUDGMENT                            </w:t>
        </w:r>
        <w:r w:rsidRPr="00B5424A">
          <w:rPr>
            <w:b/>
            <w:i/>
          </w:rPr>
          <w:fldChar w:fldCharType="begin"/>
        </w:r>
        <w:r w:rsidRPr="00B5424A">
          <w:rPr>
            <w:b/>
            <w:i/>
          </w:rPr>
          <w:instrText xml:space="preserve"> PAGE   \* MERGEFORMAT </w:instrText>
        </w:r>
        <w:r w:rsidRPr="00B5424A">
          <w:rPr>
            <w:b/>
            <w:i/>
          </w:rPr>
          <w:fldChar w:fldCharType="separate"/>
        </w:r>
        <w:r w:rsidR="007A42C9" w:rsidRPr="007A42C9">
          <w:rPr>
            <w:b/>
            <w:bCs/>
            <w:i/>
            <w:noProof/>
          </w:rPr>
          <w:t>9</w:t>
        </w:r>
        <w:r w:rsidRPr="00B5424A">
          <w:rPr>
            <w:b/>
            <w:bCs/>
            <w:i/>
            <w:noProof/>
          </w:rPr>
          <w:fldChar w:fldCharType="end"/>
        </w:r>
        <w:r w:rsidRPr="00B5424A">
          <w:rPr>
            <w:b/>
            <w:bCs/>
            <w:i/>
          </w:rPr>
          <w:t xml:space="preserve"> | </w:t>
        </w:r>
        <w:r w:rsidRPr="00B5424A">
          <w:rPr>
            <w:b/>
            <w:i/>
            <w:color w:val="7F7F7F" w:themeColor="background1" w:themeShade="7F"/>
            <w:spacing w:val="60"/>
          </w:rPr>
          <w:t>Page</w:t>
        </w:r>
      </w:p>
    </w:sdtContent>
  </w:sdt>
  <w:p w:rsidR="00B5424A" w:rsidRDefault="00B54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4A" w:rsidRDefault="00B5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AA5" w:rsidRDefault="00077AA5" w:rsidP="00B5424A">
      <w:pPr>
        <w:spacing w:after="0" w:line="240" w:lineRule="auto"/>
      </w:pPr>
      <w:r>
        <w:separator/>
      </w:r>
    </w:p>
  </w:footnote>
  <w:footnote w:type="continuationSeparator" w:id="0">
    <w:p w:rsidR="00077AA5" w:rsidRDefault="00077AA5" w:rsidP="00B5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4A" w:rsidRDefault="00AF4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47" o:spid="_x0000_s2050" type="#_x0000_t136" style="position:absolute;margin-left:0;margin-top:0;width:593.75pt;height:42.4pt;rotation:315;z-index:-251655168;mso-position-horizontal:center;mso-position-horizontal-relative:margin;mso-position-vertical:center;mso-position-vertical-relative:margin" o:allowincell="f" fillcolor="#7f7f7f [1612]" stroked="f">
          <v:fill opacity=".5"/>
          <v:textpath style="font-family:&quot;Chicago&quot;;font-size:1pt" string="SIAYA HCSCA NO. E002 OF 2025 - JUDG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4A" w:rsidRDefault="00AF4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48" o:spid="_x0000_s2051" type="#_x0000_t136" style="position:absolute;margin-left:0;margin-top:0;width:593.75pt;height:42.4pt;rotation:315;z-index:-251653120;mso-position-horizontal:center;mso-position-horizontal-relative:margin;mso-position-vertical:center;mso-position-vertical-relative:margin" o:allowincell="f" fillcolor="#7f7f7f [1612]" stroked="f">
          <v:fill opacity=".5"/>
          <v:textpath style="font-family:&quot;Chicago&quot;;font-size:1pt" string="SIAYA HCSCA NO. E002 OF 2025 - JUDG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24A" w:rsidRDefault="00AF48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46" o:spid="_x0000_s2049" type="#_x0000_t136" style="position:absolute;margin-left:0;margin-top:0;width:593.75pt;height:42.4pt;rotation:315;z-index:-251657216;mso-position-horizontal:center;mso-position-horizontal-relative:margin;mso-position-vertical:center;mso-position-vertical-relative:margin" o:allowincell="f" fillcolor="#7f7f7f [1612]" stroked="f">
          <v:fill opacity=".5"/>
          <v:textpath style="font-family:&quot;Chicago&quot;;font-size:1pt" string="SIAYA HCSCA NO. E002 OF 2025 - JUDG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622"/>
    <w:multiLevelType w:val="hybridMultilevel"/>
    <w:tmpl w:val="ED00C9D2"/>
    <w:lvl w:ilvl="0" w:tplc="2604CB96">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9C7134"/>
    <w:multiLevelType w:val="hybridMultilevel"/>
    <w:tmpl w:val="2D2C6226"/>
    <w:lvl w:ilvl="0" w:tplc="9A0C2F4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F6"/>
    <w:rsid w:val="00016D36"/>
    <w:rsid w:val="000627A7"/>
    <w:rsid w:val="00070300"/>
    <w:rsid w:val="00077AA5"/>
    <w:rsid w:val="000B4596"/>
    <w:rsid w:val="001037DA"/>
    <w:rsid w:val="00140673"/>
    <w:rsid w:val="001613F1"/>
    <w:rsid w:val="00162C25"/>
    <w:rsid w:val="002217E8"/>
    <w:rsid w:val="00247478"/>
    <w:rsid w:val="00272DD9"/>
    <w:rsid w:val="002D3868"/>
    <w:rsid w:val="00356765"/>
    <w:rsid w:val="0039462E"/>
    <w:rsid w:val="003B00EF"/>
    <w:rsid w:val="003D51F3"/>
    <w:rsid w:val="00435647"/>
    <w:rsid w:val="00445621"/>
    <w:rsid w:val="004B7F2E"/>
    <w:rsid w:val="004C06C6"/>
    <w:rsid w:val="004F6FC6"/>
    <w:rsid w:val="00502BBC"/>
    <w:rsid w:val="005B1322"/>
    <w:rsid w:val="005C2B01"/>
    <w:rsid w:val="0065299B"/>
    <w:rsid w:val="006720C3"/>
    <w:rsid w:val="006A24B0"/>
    <w:rsid w:val="006E45F8"/>
    <w:rsid w:val="007005B8"/>
    <w:rsid w:val="0074111C"/>
    <w:rsid w:val="00773B64"/>
    <w:rsid w:val="00784B2F"/>
    <w:rsid w:val="007A42C9"/>
    <w:rsid w:val="007B2133"/>
    <w:rsid w:val="007D206F"/>
    <w:rsid w:val="007E7E9D"/>
    <w:rsid w:val="0080336E"/>
    <w:rsid w:val="00836F06"/>
    <w:rsid w:val="008C6AC1"/>
    <w:rsid w:val="00906361"/>
    <w:rsid w:val="00937145"/>
    <w:rsid w:val="00940EC9"/>
    <w:rsid w:val="009834CB"/>
    <w:rsid w:val="009929CA"/>
    <w:rsid w:val="00992E2D"/>
    <w:rsid w:val="009B575C"/>
    <w:rsid w:val="009C26F0"/>
    <w:rsid w:val="00A07245"/>
    <w:rsid w:val="00A4091F"/>
    <w:rsid w:val="00AE1AAC"/>
    <w:rsid w:val="00AF18F6"/>
    <w:rsid w:val="00AF487D"/>
    <w:rsid w:val="00B00641"/>
    <w:rsid w:val="00B350FE"/>
    <w:rsid w:val="00B5424A"/>
    <w:rsid w:val="00B61968"/>
    <w:rsid w:val="00B67DB8"/>
    <w:rsid w:val="00B74A9B"/>
    <w:rsid w:val="00B760FB"/>
    <w:rsid w:val="00BA0DDE"/>
    <w:rsid w:val="00BC442F"/>
    <w:rsid w:val="00BE7847"/>
    <w:rsid w:val="00C375E7"/>
    <w:rsid w:val="00C62F09"/>
    <w:rsid w:val="00C767FB"/>
    <w:rsid w:val="00C81463"/>
    <w:rsid w:val="00C952C5"/>
    <w:rsid w:val="00D115CB"/>
    <w:rsid w:val="00D32403"/>
    <w:rsid w:val="00D452EF"/>
    <w:rsid w:val="00D61B25"/>
    <w:rsid w:val="00DA7131"/>
    <w:rsid w:val="00DB0351"/>
    <w:rsid w:val="00DC35FF"/>
    <w:rsid w:val="00DF1156"/>
    <w:rsid w:val="00DF27C8"/>
    <w:rsid w:val="00DF400B"/>
    <w:rsid w:val="00E1334D"/>
    <w:rsid w:val="00E76D2E"/>
    <w:rsid w:val="00E929DF"/>
    <w:rsid w:val="00EB5BC1"/>
    <w:rsid w:val="00F07188"/>
    <w:rsid w:val="00F22487"/>
    <w:rsid w:val="00F26042"/>
    <w:rsid w:val="00F5058F"/>
    <w:rsid w:val="00F61BF1"/>
    <w:rsid w:val="00F74657"/>
    <w:rsid w:val="00FC4A8A"/>
    <w:rsid w:val="00FC57CF"/>
    <w:rsid w:val="00FC6004"/>
    <w:rsid w:val="00FC613E"/>
    <w:rsid w:val="00FF3C1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FA0A5"/>
  <w15:chartTrackingRefBased/>
  <w15:docId w15:val="{01E2A03B-60D8-4D90-9A6B-3B943788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8F6"/>
    <w:pPr>
      <w:ind w:left="720"/>
      <w:contextualSpacing/>
    </w:pPr>
  </w:style>
  <w:style w:type="paragraph" w:styleId="Header">
    <w:name w:val="header"/>
    <w:basedOn w:val="Normal"/>
    <w:link w:val="HeaderChar"/>
    <w:uiPriority w:val="99"/>
    <w:unhideWhenUsed/>
    <w:rsid w:val="00B54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24A"/>
  </w:style>
  <w:style w:type="paragraph" w:styleId="Footer">
    <w:name w:val="footer"/>
    <w:basedOn w:val="Normal"/>
    <w:link w:val="FooterChar"/>
    <w:uiPriority w:val="99"/>
    <w:unhideWhenUsed/>
    <w:rsid w:val="00B54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24A"/>
  </w:style>
  <w:style w:type="paragraph" w:styleId="BalloonText">
    <w:name w:val="Balloon Text"/>
    <w:basedOn w:val="Normal"/>
    <w:link w:val="BalloonTextChar"/>
    <w:uiPriority w:val="99"/>
    <w:semiHidden/>
    <w:unhideWhenUsed/>
    <w:rsid w:val="00836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judiciary user</dc:creator>
  <cp:keywords/>
  <dc:description/>
  <cp:lastModifiedBy>judiciary user</cp:lastModifiedBy>
  <cp:revision>2</cp:revision>
  <cp:lastPrinted>2026-01-15T04:43:00Z</cp:lastPrinted>
  <dcterms:created xsi:type="dcterms:W3CDTF">2026-01-19T10:47:00Z</dcterms:created>
  <dcterms:modified xsi:type="dcterms:W3CDTF">2026-01-19T10:47:00Z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bc9716a0-f1ed-4e0c-bd28-10cd794f19cb</vt:lpwstr>
  </property>
</Properties>
</file>