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34372" w14:textId="77777777" w:rsidR="00D053B5" w:rsidRPr="001C55D7" w:rsidRDefault="00D053B5" w:rsidP="00D053B5">
      <w:pPr>
        <w:spacing w:after="0" w:line="240" w:lineRule="auto"/>
        <w:ind w:left="90" w:hanging="270"/>
        <w:jc w:val="center"/>
        <w:rPr>
          <w:rFonts w:ascii="Rockwell" w:eastAsiaTheme="minorEastAsia" w:hAnsi="Rockwell" w:cs="Arial"/>
          <w:b/>
          <w:sz w:val="30"/>
          <w:szCs w:val="30"/>
          <w:u w:val="single"/>
          <w:lang w:val="en-US"/>
        </w:rPr>
      </w:pPr>
      <w:r w:rsidRPr="001C55D7">
        <w:rPr>
          <w:rFonts w:ascii="Rockwell" w:eastAsiaTheme="minorEastAsia" w:hAnsi="Rockwell" w:cs="Arial"/>
          <w:b/>
          <w:noProof/>
          <w:sz w:val="30"/>
          <w:szCs w:val="30"/>
          <w:u w:val="single"/>
          <w:lang w:val="en-US"/>
        </w:rPr>
        <w:drawing>
          <wp:inline distT="0" distB="0" distL="0" distR="0" wp14:anchorId="47E048C4" wp14:editId="025457D4">
            <wp:extent cx="876300" cy="7048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5"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6300" cy="704850"/>
                    </a:xfrm>
                    <a:prstGeom prst="rect">
                      <a:avLst/>
                    </a:prstGeom>
                    <a:solidFill>
                      <a:srgbClr val="FFFFFF"/>
                    </a:solidFill>
                    <a:ln>
                      <a:noFill/>
                    </a:ln>
                  </pic:spPr>
                </pic:pic>
              </a:graphicData>
            </a:graphic>
          </wp:inline>
        </w:drawing>
      </w:r>
    </w:p>
    <w:p w14:paraId="169A4409" w14:textId="77777777" w:rsidR="001C55D7" w:rsidRDefault="001C55D7" w:rsidP="00F47D5D">
      <w:pPr>
        <w:spacing w:after="0" w:line="360" w:lineRule="auto"/>
        <w:ind w:left="90" w:hanging="270"/>
        <w:jc w:val="center"/>
        <w:rPr>
          <w:rFonts w:ascii="Rockwell" w:eastAsiaTheme="minorEastAsia" w:hAnsi="Rockwell" w:cs="Arial"/>
          <w:b/>
          <w:sz w:val="30"/>
          <w:szCs w:val="30"/>
          <w:u w:val="single"/>
          <w:lang w:val="en-US"/>
        </w:rPr>
      </w:pPr>
    </w:p>
    <w:p w14:paraId="41CF2E34" w14:textId="563DA971" w:rsidR="00D053B5" w:rsidRPr="001C55D7" w:rsidRDefault="00D053B5" w:rsidP="00F47D5D">
      <w:pPr>
        <w:spacing w:after="0" w:line="360" w:lineRule="auto"/>
        <w:ind w:left="90" w:hanging="270"/>
        <w:jc w:val="center"/>
        <w:rPr>
          <w:rFonts w:ascii="Rockwell" w:eastAsiaTheme="minorEastAsia" w:hAnsi="Rockwell" w:cs="Arial"/>
          <w:b/>
          <w:sz w:val="30"/>
          <w:szCs w:val="30"/>
          <w:u w:val="single"/>
          <w:lang w:val="en-US"/>
        </w:rPr>
      </w:pPr>
      <w:r w:rsidRPr="001C55D7">
        <w:rPr>
          <w:rFonts w:ascii="Rockwell" w:eastAsiaTheme="minorEastAsia" w:hAnsi="Rockwell" w:cs="Arial"/>
          <w:b/>
          <w:sz w:val="30"/>
          <w:szCs w:val="30"/>
          <w:u w:val="single"/>
          <w:lang w:val="en-US"/>
        </w:rPr>
        <w:t>REPUBLIC OF KENYA</w:t>
      </w:r>
    </w:p>
    <w:p w14:paraId="71A4EC01" w14:textId="18B7DABD" w:rsidR="00D053B5" w:rsidRPr="001C55D7" w:rsidRDefault="00D053B5" w:rsidP="001C55D7">
      <w:pPr>
        <w:spacing w:after="0" w:line="360" w:lineRule="auto"/>
        <w:ind w:left="90" w:hanging="270"/>
        <w:jc w:val="center"/>
        <w:rPr>
          <w:rFonts w:ascii="Rockwell" w:eastAsiaTheme="minorEastAsia" w:hAnsi="Rockwell" w:cs="Arial"/>
          <w:b/>
          <w:sz w:val="30"/>
          <w:szCs w:val="30"/>
          <w:u w:val="single"/>
          <w:lang w:val="en-US"/>
        </w:rPr>
      </w:pPr>
      <w:r w:rsidRPr="001C55D7">
        <w:rPr>
          <w:rFonts w:ascii="Rockwell" w:eastAsiaTheme="minorEastAsia" w:hAnsi="Rockwell" w:cs="Arial"/>
          <w:b/>
          <w:sz w:val="30"/>
          <w:szCs w:val="30"/>
          <w:u w:val="single"/>
          <w:lang w:val="en-US"/>
        </w:rPr>
        <w:t>IN THE HIGH COURT OF KENYA AT MACHAKOS</w:t>
      </w:r>
    </w:p>
    <w:p w14:paraId="5EFED1C8" w14:textId="7051D5EA" w:rsidR="00D053B5" w:rsidRPr="001C55D7" w:rsidRDefault="00D053B5" w:rsidP="00F47D5D">
      <w:pPr>
        <w:spacing w:after="0" w:line="360" w:lineRule="auto"/>
        <w:ind w:left="90" w:hanging="270"/>
        <w:jc w:val="center"/>
        <w:rPr>
          <w:rFonts w:ascii="Rockwell" w:eastAsiaTheme="minorEastAsia" w:hAnsi="Rockwell" w:cs="Arial"/>
          <w:b/>
          <w:sz w:val="30"/>
          <w:szCs w:val="30"/>
          <w:u w:val="single"/>
          <w:lang w:val="en-US"/>
        </w:rPr>
      </w:pPr>
      <w:r w:rsidRPr="001C55D7">
        <w:rPr>
          <w:rFonts w:ascii="Rockwell" w:eastAsiaTheme="minorEastAsia" w:hAnsi="Rockwell" w:cs="Arial"/>
          <w:b/>
          <w:sz w:val="30"/>
          <w:szCs w:val="30"/>
          <w:u w:val="single"/>
          <w:lang w:val="en-US"/>
        </w:rPr>
        <w:t xml:space="preserve">CIVIL APPEAL NO. </w:t>
      </w:r>
      <w:r w:rsidR="00CE55E6">
        <w:rPr>
          <w:rFonts w:ascii="Rockwell" w:eastAsiaTheme="minorEastAsia" w:hAnsi="Rockwell" w:cs="Arial"/>
          <w:b/>
          <w:sz w:val="30"/>
          <w:szCs w:val="30"/>
          <w:u w:val="single"/>
          <w:lang w:val="en-US"/>
        </w:rPr>
        <w:t>E278 OF 2023</w:t>
      </w:r>
    </w:p>
    <w:p w14:paraId="5E95F56E" w14:textId="77777777" w:rsidR="001C55D7" w:rsidRPr="001C55D7" w:rsidRDefault="001C55D7" w:rsidP="00F47D5D">
      <w:pPr>
        <w:spacing w:after="0" w:line="360" w:lineRule="auto"/>
        <w:ind w:left="90" w:hanging="270"/>
        <w:jc w:val="center"/>
        <w:rPr>
          <w:rFonts w:ascii="Rockwell" w:eastAsiaTheme="minorEastAsia" w:hAnsi="Rockwell" w:cs="Arial"/>
          <w:b/>
          <w:sz w:val="30"/>
          <w:szCs w:val="30"/>
          <w:u w:val="single"/>
          <w:lang w:val="en-US"/>
        </w:rPr>
      </w:pPr>
    </w:p>
    <w:p w14:paraId="70C2C364" w14:textId="16BB88DE" w:rsidR="00D053B5" w:rsidRPr="00CE55E6" w:rsidRDefault="00CE55E6" w:rsidP="00CE55E6">
      <w:pPr>
        <w:spacing w:after="0" w:line="360" w:lineRule="auto"/>
        <w:ind w:left="-180"/>
        <w:rPr>
          <w:rFonts w:ascii="Rockwell" w:eastAsiaTheme="minorEastAsia" w:hAnsi="Rockwell" w:cs="Arial"/>
          <w:bCs/>
          <w:sz w:val="28"/>
          <w:szCs w:val="28"/>
          <w:lang w:val="en-US"/>
        </w:rPr>
      </w:pPr>
      <w:r>
        <w:rPr>
          <w:rFonts w:ascii="Rockwell" w:eastAsiaTheme="minorEastAsia" w:hAnsi="Rockwell" w:cs="Arial"/>
          <w:b/>
          <w:sz w:val="30"/>
          <w:szCs w:val="30"/>
          <w:lang w:val="en-US"/>
        </w:rPr>
        <w:t>ROSE NDUKU NDETI………………………….</w:t>
      </w:r>
      <w:r w:rsidR="00D053B5" w:rsidRPr="001C55D7">
        <w:rPr>
          <w:rFonts w:ascii="Rockwell" w:eastAsiaTheme="minorEastAsia" w:hAnsi="Rockwell" w:cs="Arial"/>
          <w:b/>
          <w:sz w:val="30"/>
          <w:szCs w:val="30"/>
          <w:lang w:val="en-US"/>
        </w:rPr>
        <w:t>………</w:t>
      </w:r>
      <w:r w:rsidR="001C55D7">
        <w:rPr>
          <w:rFonts w:ascii="Rockwell" w:eastAsiaTheme="minorEastAsia" w:hAnsi="Rockwell" w:cs="Arial"/>
          <w:b/>
          <w:sz w:val="30"/>
          <w:szCs w:val="30"/>
          <w:lang w:val="en-US"/>
        </w:rPr>
        <w:t>…....</w:t>
      </w:r>
      <w:r w:rsidR="00D053B5" w:rsidRPr="001C55D7">
        <w:rPr>
          <w:rFonts w:ascii="Rockwell" w:eastAsiaTheme="minorEastAsia" w:hAnsi="Rockwell" w:cs="Arial"/>
          <w:b/>
          <w:sz w:val="30"/>
          <w:szCs w:val="30"/>
          <w:lang w:val="en-US"/>
        </w:rPr>
        <w:t xml:space="preserve">APPELLANT </w:t>
      </w:r>
    </w:p>
    <w:p w14:paraId="7ACEB615" w14:textId="77777777" w:rsidR="00D053B5" w:rsidRPr="001C55D7" w:rsidRDefault="00D053B5" w:rsidP="001C55D7">
      <w:pPr>
        <w:spacing w:after="0" w:line="360" w:lineRule="auto"/>
        <w:ind w:hanging="270"/>
        <w:jc w:val="center"/>
        <w:rPr>
          <w:rFonts w:ascii="Rockwell" w:eastAsiaTheme="minorEastAsia" w:hAnsi="Rockwell" w:cs="Arial"/>
          <w:b/>
          <w:i/>
          <w:iCs/>
          <w:sz w:val="30"/>
          <w:szCs w:val="30"/>
          <w:lang w:val="en-US"/>
        </w:rPr>
      </w:pPr>
      <w:r w:rsidRPr="001C55D7">
        <w:rPr>
          <w:rFonts w:ascii="Rockwell" w:eastAsiaTheme="minorEastAsia" w:hAnsi="Rockwell" w:cs="Arial"/>
          <w:b/>
          <w:i/>
          <w:iCs/>
          <w:sz w:val="30"/>
          <w:szCs w:val="30"/>
          <w:lang w:val="en-US"/>
        </w:rPr>
        <w:t>VERSUS</w:t>
      </w:r>
    </w:p>
    <w:p w14:paraId="24C93B71" w14:textId="31564079" w:rsidR="0046665C" w:rsidRPr="001C55D7" w:rsidRDefault="00CE55E6" w:rsidP="001C55D7">
      <w:pPr>
        <w:spacing w:after="0" w:line="360" w:lineRule="auto"/>
        <w:ind w:left="90" w:hanging="270"/>
        <w:jc w:val="both"/>
        <w:rPr>
          <w:rFonts w:ascii="Rockwell" w:eastAsiaTheme="minorEastAsia" w:hAnsi="Rockwell" w:cs="Arial"/>
          <w:sz w:val="30"/>
          <w:szCs w:val="30"/>
          <w:lang w:val="en-US"/>
        </w:rPr>
      </w:pPr>
      <w:r>
        <w:rPr>
          <w:rFonts w:ascii="Rockwell" w:eastAsiaTheme="minorEastAsia" w:hAnsi="Rockwell" w:cs="Arial"/>
          <w:b/>
          <w:sz w:val="30"/>
          <w:szCs w:val="30"/>
          <w:lang w:val="en-US"/>
        </w:rPr>
        <w:t>EMMACULATE MBATHA MUTHIANI……………………</w:t>
      </w:r>
      <w:r w:rsidR="00D053B5" w:rsidRPr="001C55D7">
        <w:rPr>
          <w:rFonts w:ascii="Rockwell" w:eastAsiaTheme="minorEastAsia" w:hAnsi="Rockwell" w:cs="Arial"/>
          <w:b/>
          <w:sz w:val="30"/>
          <w:szCs w:val="30"/>
          <w:lang w:val="en-US"/>
        </w:rPr>
        <w:t>RESPONDENT</w:t>
      </w:r>
    </w:p>
    <w:p w14:paraId="56FA3138" w14:textId="21600E76" w:rsidR="00D053B5" w:rsidRPr="001C55D7" w:rsidRDefault="00D053B5" w:rsidP="001C55D7">
      <w:pPr>
        <w:spacing w:after="0" w:line="276" w:lineRule="auto"/>
        <w:ind w:left="90" w:hanging="270"/>
        <w:jc w:val="center"/>
        <w:rPr>
          <w:rFonts w:ascii="Rockwell" w:eastAsiaTheme="minorEastAsia" w:hAnsi="Rockwell" w:cs="Arial"/>
          <w:b/>
          <w:sz w:val="30"/>
          <w:szCs w:val="30"/>
          <w:lang w:val="en-US"/>
        </w:rPr>
      </w:pPr>
      <w:r w:rsidRPr="001C55D7">
        <w:rPr>
          <w:rFonts w:ascii="Rockwell" w:eastAsiaTheme="minorEastAsia" w:hAnsi="Rockwell" w:cs="Arial"/>
          <w:b/>
          <w:sz w:val="30"/>
          <w:szCs w:val="30"/>
          <w:lang w:val="en-US"/>
        </w:rPr>
        <w:t>(</w:t>
      </w:r>
      <w:r w:rsidR="00C165F8" w:rsidRPr="001C55D7">
        <w:rPr>
          <w:rFonts w:ascii="Rockwell" w:eastAsiaTheme="minorEastAsia" w:hAnsi="Rockwell" w:cs="Arial"/>
          <w:b/>
          <w:i/>
          <w:sz w:val="24"/>
          <w:szCs w:val="24"/>
          <w:u w:val="single"/>
          <w:lang w:val="en-US"/>
        </w:rPr>
        <w:t>Being an appeal from th</w:t>
      </w:r>
      <w:r w:rsidR="00CE55E6">
        <w:rPr>
          <w:rFonts w:ascii="Rockwell" w:eastAsiaTheme="minorEastAsia" w:hAnsi="Rockwell" w:cs="Arial"/>
          <w:b/>
          <w:i/>
          <w:sz w:val="24"/>
          <w:szCs w:val="24"/>
          <w:u w:val="single"/>
          <w:lang w:val="en-US"/>
        </w:rPr>
        <w:t xml:space="preserve">e judgment of the </w:t>
      </w:r>
      <w:proofErr w:type="gramStart"/>
      <w:r w:rsidR="00CE55E6">
        <w:rPr>
          <w:rFonts w:ascii="Rockwell" w:eastAsiaTheme="minorEastAsia" w:hAnsi="Rockwell" w:cs="Arial"/>
          <w:b/>
          <w:i/>
          <w:sz w:val="24"/>
          <w:szCs w:val="24"/>
          <w:u w:val="single"/>
          <w:lang w:val="en-US"/>
        </w:rPr>
        <w:t xml:space="preserve">Hon  </w:t>
      </w:r>
      <w:proofErr w:type="spellStart"/>
      <w:r w:rsidR="00CE55E6">
        <w:rPr>
          <w:rFonts w:ascii="Rockwell" w:eastAsiaTheme="minorEastAsia" w:hAnsi="Rockwell" w:cs="Arial"/>
          <w:b/>
          <w:i/>
          <w:sz w:val="24"/>
          <w:szCs w:val="24"/>
          <w:u w:val="single"/>
          <w:lang w:val="en-US"/>
        </w:rPr>
        <w:t>P.Wechuli</w:t>
      </w:r>
      <w:proofErr w:type="spellEnd"/>
      <w:proofErr w:type="gramEnd"/>
      <w:r w:rsidR="00CE55E6">
        <w:rPr>
          <w:rFonts w:ascii="Rockwell" w:eastAsiaTheme="minorEastAsia" w:hAnsi="Rockwell" w:cs="Arial"/>
          <w:b/>
          <w:i/>
          <w:sz w:val="24"/>
          <w:szCs w:val="24"/>
          <w:u w:val="single"/>
          <w:lang w:val="en-US"/>
        </w:rPr>
        <w:t xml:space="preserve">  (PM) delivered on 05.10.2023</w:t>
      </w:r>
      <w:r w:rsidR="00C165F8" w:rsidRPr="001C55D7">
        <w:rPr>
          <w:rFonts w:ascii="Rockwell" w:eastAsiaTheme="minorEastAsia" w:hAnsi="Rockwell" w:cs="Arial"/>
          <w:b/>
          <w:i/>
          <w:sz w:val="24"/>
          <w:szCs w:val="24"/>
          <w:u w:val="single"/>
          <w:lang w:val="en-US"/>
        </w:rPr>
        <w:t xml:space="preserve"> in </w:t>
      </w:r>
      <w:r w:rsidR="00CE55E6">
        <w:rPr>
          <w:rFonts w:ascii="Rockwell" w:eastAsiaTheme="minorEastAsia" w:hAnsi="Rockwell" w:cs="Arial"/>
          <w:b/>
          <w:i/>
          <w:sz w:val="24"/>
          <w:szCs w:val="24"/>
          <w:u w:val="single"/>
          <w:lang w:val="en-US"/>
        </w:rPr>
        <w:t>KITHIMANI  PMCC NO 196 OF 2021</w:t>
      </w:r>
      <w:r w:rsidRPr="001C55D7">
        <w:rPr>
          <w:rFonts w:ascii="Rockwell" w:eastAsiaTheme="minorEastAsia" w:hAnsi="Rockwell" w:cs="Arial"/>
          <w:b/>
          <w:i/>
          <w:sz w:val="30"/>
          <w:szCs w:val="30"/>
          <w:u w:val="single"/>
          <w:lang w:val="en-US"/>
        </w:rPr>
        <w:t>)</w:t>
      </w:r>
    </w:p>
    <w:p w14:paraId="0D327D52" w14:textId="77777777" w:rsidR="001C55D7" w:rsidRDefault="001C55D7" w:rsidP="00F47D5D">
      <w:pPr>
        <w:spacing w:after="0" w:line="360" w:lineRule="auto"/>
        <w:ind w:left="90" w:hanging="270"/>
        <w:jc w:val="center"/>
        <w:rPr>
          <w:rFonts w:ascii="Rockwell" w:eastAsiaTheme="minorEastAsia" w:hAnsi="Rockwell" w:cs="Arial"/>
          <w:b/>
          <w:iCs/>
          <w:sz w:val="30"/>
          <w:szCs w:val="30"/>
          <w:u w:val="single"/>
          <w:lang w:val="en-US"/>
        </w:rPr>
      </w:pPr>
    </w:p>
    <w:p w14:paraId="201E9102" w14:textId="64FE6045" w:rsidR="00D053B5" w:rsidRPr="001C55D7" w:rsidRDefault="001C55D7" w:rsidP="001C55D7">
      <w:pPr>
        <w:spacing w:after="0" w:line="360" w:lineRule="auto"/>
        <w:ind w:left="90" w:hanging="270"/>
        <w:jc w:val="center"/>
        <w:rPr>
          <w:rFonts w:ascii="Rockwell" w:eastAsiaTheme="minorEastAsia" w:hAnsi="Rockwell" w:cs="Arial"/>
          <w:b/>
          <w:iCs/>
          <w:sz w:val="30"/>
          <w:szCs w:val="30"/>
          <w:u w:val="single"/>
          <w:lang w:val="en-US"/>
        </w:rPr>
      </w:pPr>
      <w:r w:rsidRPr="001C55D7">
        <w:rPr>
          <w:rFonts w:ascii="Rockwell" w:eastAsiaTheme="minorEastAsia" w:hAnsi="Rockwell" w:cs="Arial"/>
          <w:b/>
          <w:iCs/>
          <w:sz w:val="30"/>
          <w:szCs w:val="30"/>
          <w:u w:val="single"/>
          <w:lang w:val="en-US"/>
        </w:rPr>
        <w:t xml:space="preserve">JUDGMENT </w:t>
      </w:r>
    </w:p>
    <w:p w14:paraId="3A16BC53" w14:textId="5AB987BC" w:rsidR="001C55D7" w:rsidRPr="001C55D7" w:rsidRDefault="0064456E" w:rsidP="001C55D7">
      <w:pPr>
        <w:pStyle w:val="ListParagraph"/>
        <w:numPr>
          <w:ilvl w:val="0"/>
          <w:numId w:val="1"/>
        </w:numPr>
        <w:spacing w:before="240" w:line="360" w:lineRule="auto"/>
        <w:ind w:left="-90" w:hanging="270"/>
        <w:jc w:val="both"/>
        <w:rPr>
          <w:rFonts w:ascii="Rockwell" w:hAnsi="Rockwell"/>
          <w:sz w:val="30"/>
          <w:szCs w:val="30"/>
        </w:rPr>
      </w:pPr>
      <w:r w:rsidRPr="001C55D7">
        <w:rPr>
          <w:rFonts w:ascii="Rockwell" w:eastAsiaTheme="minorEastAsia" w:hAnsi="Rockwell" w:cs="Arial"/>
          <w:sz w:val="30"/>
          <w:szCs w:val="30"/>
          <w:lang w:val="en-US"/>
        </w:rPr>
        <w:t>Th</w:t>
      </w:r>
      <w:r w:rsidR="00570C20">
        <w:rPr>
          <w:rFonts w:ascii="Rockwell" w:eastAsiaTheme="minorEastAsia" w:hAnsi="Rockwell" w:cs="Arial"/>
          <w:sz w:val="30"/>
          <w:szCs w:val="30"/>
          <w:lang w:val="en-US"/>
        </w:rPr>
        <w:t xml:space="preserve">is appeal is against the quantum of </w:t>
      </w:r>
      <w:r w:rsidR="0018572D">
        <w:rPr>
          <w:rFonts w:ascii="Rockwell" w:eastAsiaTheme="minorEastAsia" w:hAnsi="Rockwell" w:cs="Arial"/>
          <w:sz w:val="30"/>
          <w:szCs w:val="30"/>
          <w:lang w:val="en-US"/>
        </w:rPr>
        <w:t>damages</w:t>
      </w:r>
      <w:r w:rsidR="000E74AB">
        <w:rPr>
          <w:rFonts w:ascii="Rockwell" w:eastAsiaTheme="minorEastAsia" w:hAnsi="Rockwell" w:cs="Arial"/>
          <w:sz w:val="30"/>
          <w:szCs w:val="30"/>
          <w:lang w:val="en-US"/>
        </w:rPr>
        <w:t xml:space="preserve"> </w:t>
      </w:r>
      <w:r w:rsidR="00570C20">
        <w:rPr>
          <w:rFonts w:ascii="Rockwell" w:eastAsiaTheme="minorEastAsia" w:hAnsi="Rockwell" w:cs="Arial"/>
          <w:sz w:val="30"/>
          <w:szCs w:val="30"/>
          <w:lang w:val="en-US"/>
        </w:rPr>
        <w:t>awarded to the Respondent for personal injuries sustained while she was lawfully travelling in a motor vehicle</w:t>
      </w:r>
      <w:r w:rsidR="00CE55E6">
        <w:rPr>
          <w:rFonts w:ascii="Rockwell" w:eastAsiaTheme="minorEastAsia" w:hAnsi="Rockwell" w:cs="Arial"/>
          <w:sz w:val="30"/>
          <w:szCs w:val="30"/>
          <w:lang w:val="en-US"/>
        </w:rPr>
        <w:t xml:space="preserve"> registration number KCB186 C Subaru</w:t>
      </w:r>
      <w:r w:rsidR="00570C20">
        <w:rPr>
          <w:rFonts w:ascii="Rockwell" w:eastAsiaTheme="minorEastAsia" w:hAnsi="Rockwell" w:cs="Arial"/>
          <w:sz w:val="30"/>
          <w:szCs w:val="30"/>
          <w:lang w:val="en-US"/>
        </w:rPr>
        <w:t xml:space="preserve"> belonging to the Appellant.</w:t>
      </w:r>
      <w:r w:rsidR="00CE55E6">
        <w:rPr>
          <w:rFonts w:ascii="Rockwell" w:eastAsiaTheme="minorEastAsia" w:hAnsi="Rockwell" w:cs="Arial"/>
          <w:sz w:val="30"/>
          <w:szCs w:val="30"/>
          <w:lang w:val="en-US"/>
        </w:rPr>
        <w:t xml:space="preserve"> </w:t>
      </w:r>
      <w:r w:rsidR="000E74AB">
        <w:rPr>
          <w:rFonts w:ascii="Rockwell" w:eastAsiaTheme="minorEastAsia" w:hAnsi="Rockwell" w:cs="Arial"/>
          <w:sz w:val="30"/>
          <w:szCs w:val="30"/>
          <w:lang w:val="en-US"/>
        </w:rPr>
        <w:t xml:space="preserve"> The accident is said to have occurred </w:t>
      </w:r>
      <w:r w:rsidR="00CE55E6">
        <w:rPr>
          <w:rFonts w:ascii="Rockwell" w:eastAsiaTheme="minorEastAsia" w:hAnsi="Rockwell" w:cs="Arial"/>
          <w:sz w:val="30"/>
          <w:szCs w:val="30"/>
          <w:lang w:val="en-US"/>
        </w:rPr>
        <w:t>along Matuu –Thika road at Farrow area</w:t>
      </w:r>
      <w:r w:rsidR="000E74AB">
        <w:rPr>
          <w:rFonts w:ascii="Rockwell" w:eastAsiaTheme="minorEastAsia" w:hAnsi="Rockwell" w:cs="Arial"/>
          <w:sz w:val="30"/>
          <w:szCs w:val="30"/>
          <w:lang w:val="en-US"/>
        </w:rPr>
        <w:t>.</w:t>
      </w:r>
    </w:p>
    <w:p w14:paraId="5E5971DF" w14:textId="77777777" w:rsidR="001C55D7" w:rsidRPr="001C55D7" w:rsidRDefault="001C55D7" w:rsidP="001C55D7">
      <w:pPr>
        <w:pStyle w:val="ListParagraph"/>
        <w:spacing w:before="240" w:line="360" w:lineRule="auto"/>
        <w:ind w:left="-90"/>
        <w:jc w:val="both"/>
        <w:rPr>
          <w:rFonts w:ascii="Rockwell" w:hAnsi="Rockwell"/>
          <w:sz w:val="30"/>
          <w:szCs w:val="30"/>
        </w:rPr>
      </w:pPr>
    </w:p>
    <w:p w14:paraId="70F22896" w14:textId="1A992AD7" w:rsidR="001C55D7" w:rsidRPr="00573851" w:rsidRDefault="00CE55E6" w:rsidP="00573851">
      <w:pPr>
        <w:pStyle w:val="ListParagraph"/>
        <w:numPr>
          <w:ilvl w:val="0"/>
          <w:numId w:val="1"/>
        </w:numPr>
        <w:spacing w:before="240" w:line="360" w:lineRule="auto"/>
        <w:ind w:left="-90" w:hanging="270"/>
        <w:jc w:val="both"/>
        <w:rPr>
          <w:rFonts w:ascii="Rockwell" w:hAnsi="Rockwell"/>
          <w:sz w:val="30"/>
          <w:szCs w:val="30"/>
        </w:rPr>
      </w:pPr>
      <w:r>
        <w:rPr>
          <w:rFonts w:ascii="Rockwell" w:hAnsi="Rockwell"/>
          <w:sz w:val="30"/>
          <w:szCs w:val="30"/>
        </w:rPr>
        <w:t>In</w:t>
      </w:r>
      <w:r w:rsidR="00FB01CB">
        <w:rPr>
          <w:rFonts w:ascii="Rockwell" w:hAnsi="Rockwell"/>
          <w:sz w:val="30"/>
          <w:szCs w:val="30"/>
        </w:rPr>
        <w:t>itially the Appellant denied the particulars of negligence attributed to her in the plaint and put the plaintiff to strict proof. However,</w:t>
      </w:r>
      <w:r w:rsidR="00573851">
        <w:rPr>
          <w:rFonts w:ascii="Rockwell" w:hAnsi="Rockwell"/>
          <w:sz w:val="30"/>
          <w:szCs w:val="30"/>
        </w:rPr>
        <w:t xml:space="preserve"> in a consent recorded by counsel for the parties the Appellant conceded liability at 90 percent leaving the Respondent to shoulder 10</w:t>
      </w:r>
      <w:r w:rsidR="0018572D">
        <w:rPr>
          <w:rFonts w:ascii="Rockwell" w:hAnsi="Rockwell"/>
          <w:sz w:val="30"/>
          <w:szCs w:val="30"/>
        </w:rPr>
        <w:t xml:space="preserve"> </w:t>
      </w:r>
      <w:r w:rsidR="00573851">
        <w:rPr>
          <w:rFonts w:ascii="Rockwell" w:hAnsi="Rockwell"/>
          <w:sz w:val="30"/>
          <w:szCs w:val="30"/>
        </w:rPr>
        <w:t>percent liability.</w:t>
      </w:r>
      <w:r w:rsidR="00FB01CB">
        <w:rPr>
          <w:rFonts w:ascii="Rockwell" w:hAnsi="Rockwell"/>
          <w:sz w:val="30"/>
          <w:szCs w:val="30"/>
        </w:rPr>
        <w:t xml:space="preserve"> </w:t>
      </w:r>
      <w:r w:rsidR="00573851">
        <w:rPr>
          <w:rFonts w:ascii="Rockwell" w:hAnsi="Rockwell"/>
          <w:sz w:val="30"/>
          <w:szCs w:val="30"/>
        </w:rPr>
        <w:t>The issue of the quantum of damages was then left to the learned magistrate.</w:t>
      </w:r>
    </w:p>
    <w:p w14:paraId="150BEF24" w14:textId="77777777" w:rsidR="001C55D7" w:rsidRPr="001C55D7" w:rsidRDefault="001C55D7" w:rsidP="001C55D7">
      <w:pPr>
        <w:pStyle w:val="ListParagraph"/>
        <w:rPr>
          <w:rFonts w:ascii="Rockwell" w:hAnsi="Rockwell"/>
          <w:sz w:val="30"/>
          <w:szCs w:val="30"/>
        </w:rPr>
      </w:pPr>
    </w:p>
    <w:p w14:paraId="528866CF" w14:textId="3F490FDB" w:rsidR="008951A2" w:rsidRPr="001C55D7" w:rsidRDefault="00D4066F" w:rsidP="001C55D7">
      <w:pPr>
        <w:pStyle w:val="ListParagraph"/>
        <w:numPr>
          <w:ilvl w:val="0"/>
          <w:numId w:val="1"/>
        </w:numPr>
        <w:spacing w:before="240" w:line="360" w:lineRule="auto"/>
        <w:ind w:left="-90" w:hanging="270"/>
        <w:jc w:val="both"/>
        <w:rPr>
          <w:rFonts w:ascii="Rockwell" w:hAnsi="Rockwell"/>
          <w:sz w:val="30"/>
          <w:szCs w:val="30"/>
        </w:rPr>
      </w:pPr>
      <w:r w:rsidRPr="001C55D7">
        <w:rPr>
          <w:rFonts w:ascii="Rockwell" w:hAnsi="Rockwell"/>
          <w:sz w:val="30"/>
          <w:szCs w:val="30"/>
        </w:rPr>
        <w:t>After hearing the parties and considering their submissions the court below awarded damages as follows:</w:t>
      </w:r>
    </w:p>
    <w:p w14:paraId="55DCE8B1" w14:textId="7656C73E" w:rsidR="008951A2" w:rsidRPr="001C55D7" w:rsidRDefault="008951A2" w:rsidP="00F47D5D">
      <w:pPr>
        <w:pStyle w:val="ListParagraph"/>
        <w:numPr>
          <w:ilvl w:val="1"/>
          <w:numId w:val="1"/>
        </w:numPr>
        <w:spacing w:line="360" w:lineRule="auto"/>
        <w:jc w:val="both"/>
        <w:rPr>
          <w:rFonts w:ascii="Rockwell" w:hAnsi="Rockwell"/>
          <w:b/>
          <w:sz w:val="30"/>
          <w:szCs w:val="30"/>
        </w:rPr>
      </w:pPr>
      <w:r w:rsidRPr="001C55D7">
        <w:rPr>
          <w:rFonts w:ascii="Rockwell" w:hAnsi="Rockwell"/>
          <w:sz w:val="30"/>
          <w:szCs w:val="30"/>
        </w:rPr>
        <w:t xml:space="preserve">Liability </w:t>
      </w:r>
      <w:r w:rsidRPr="001C55D7">
        <w:rPr>
          <w:rFonts w:ascii="Rockwell" w:hAnsi="Rockwell"/>
          <w:sz w:val="30"/>
          <w:szCs w:val="30"/>
        </w:rPr>
        <w:tab/>
      </w:r>
      <w:r w:rsidRPr="001C55D7">
        <w:rPr>
          <w:rFonts w:ascii="Rockwell" w:hAnsi="Rockwell"/>
          <w:sz w:val="30"/>
          <w:szCs w:val="30"/>
        </w:rPr>
        <w:tab/>
      </w:r>
      <w:r w:rsidR="002E7F82" w:rsidRPr="001C55D7">
        <w:rPr>
          <w:rFonts w:ascii="Rockwell" w:hAnsi="Rockwell"/>
          <w:sz w:val="30"/>
          <w:szCs w:val="30"/>
        </w:rPr>
        <w:t xml:space="preserve">                  </w:t>
      </w:r>
      <w:r w:rsidR="00573851">
        <w:rPr>
          <w:rFonts w:ascii="Rockwell" w:hAnsi="Rockwell"/>
          <w:sz w:val="30"/>
          <w:szCs w:val="30"/>
        </w:rPr>
        <w:t xml:space="preserve">       </w:t>
      </w:r>
      <w:r w:rsidR="00DB4141">
        <w:rPr>
          <w:rFonts w:ascii="Rockwell" w:hAnsi="Rockwell"/>
          <w:sz w:val="30"/>
          <w:szCs w:val="30"/>
        </w:rPr>
        <w:t>9</w:t>
      </w:r>
      <w:r w:rsidR="00536658" w:rsidRPr="001C55D7">
        <w:rPr>
          <w:rFonts w:ascii="Rockwell" w:hAnsi="Rockwell"/>
          <w:sz w:val="30"/>
          <w:szCs w:val="30"/>
        </w:rPr>
        <w:t>0</w:t>
      </w:r>
      <w:r w:rsidRPr="001C55D7">
        <w:rPr>
          <w:rFonts w:ascii="Rockwell" w:hAnsi="Rockwell"/>
          <w:sz w:val="30"/>
          <w:szCs w:val="30"/>
        </w:rPr>
        <w:t>:</w:t>
      </w:r>
      <w:r w:rsidR="00DB4141">
        <w:rPr>
          <w:rFonts w:ascii="Rockwell" w:hAnsi="Rockwell"/>
          <w:sz w:val="30"/>
          <w:szCs w:val="30"/>
        </w:rPr>
        <w:t>1</w:t>
      </w:r>
      <w:r w:rsidR="00536658" w:rsidRPr="001C55D7">
        <w:rPr>
          <w:rFonts w:ascii="Rockwell" w:hAnsi="Rockwell"/>
          <w:sz w:val="30"/>
          <w:szCs w:val="30"/>
        </w:rPr>
        <w:t>0</w:t>
      </w:r>
    </w:p>
    <w:p w14:paraId="16D7B1CF" w14:textId="454EC76D" w:rsidR="002950BC" w:rsidRPr="001C55D7" w:rsidRDefault="00DB4141" w:rsidP="00F47D5D">
      <w:pPr>
        <w:pStyle w:val="ListParagraph"/>
        <w:numPr>
          <w:ilvl w:val="1"/>
          <w:numId w:val="1"/>
        </w:numPr>
        <w:spacing w:line="360" w:lineRule="auto"/>
        <w:jc w:val="both"/>
        <w:rPr>
          <w:rFonts w:ascii="Rockwell" w:hAnsi="Rockwell"/>
          <w:b/>
          <w:sz w:val="30"/>
          <w:szCs w:val="30"/>
        </w:rPr>
      </w:pPr>
      <w:r>
        <w:rPr>
          <w:rFonts w:ascii="Rockwell" w:hAnsi="Rockwell"/>
          <w:sz w:val="30"/>
          <w:szCs w:val="30"/>
        </w:rPr>
        <w:t>General damages                     Kshs 1,50</w:t>
      </w:r>
      <w:r w:rsidR="00536658" w:rsidRPr="001C55D7">
        <w:rPr>
          <w:rFonts w:ascii="Rockwell" w:hAnsi="Rockwell"/>
          <w:sz w:val="30"/>
          <w:szCs w:val="30"/>
        </w:rPr>
        <w:t>0,000</w:t>
      </w:r>
    </w:p>
    <w:p w14:paraId="6BCD0E11" w14:textId="61F47B04" w:rsidR="00536658" w:rsidRPr="001C55D7" w:rsidRDefault="00DB4141" w:rsidP="00F47D5D">
      <w:pPr>
        <w:pStyle w:val="ListParagraph"/>
        <w:numPr>
          <w:ilvl w:val="1"/>
          <w:numId w:val="1"/>
        </w:numPr>
        <w:spacing w:line="360" w:lineRule="auto"/>
        <w:jc w:val="both"/>
        <w:rPr>
          <w:rFonts w:ascii="Rockwell" w:hAnsi="Rockwell"/>
          <w:b/>
          <w:sz w:val="30"/>
          <w:szCs w:val="30"/>
        </w:rPr>
      </w:pPr>
      <w:r>
        <w:rPr>
          <w:rFonts w:ascii="Rockwell" w:hAnsi="Rockwell"/>
          <w:sz w:val="30"/>
          <w:szCs w:val="30"/>
        </w:rPr>
        <w:t>Future medical treatment        Kshs 17</w:t>
      </w:r>
      <w:r w:rsidR="00536658" w:rsidRPr="001C55D7">
        <w:rPr>
          <w:rFonts w:ascii="Rockwell" w:hAnsi="Rockwell"/>
          <w:sz w:val="30"/>
          <w:szCs w:val="30"/>
        </w:rPr>
        <w:t>0,000</w:t>
      </w:r>
    </w:p>
    <w:p w14:paraId="34A18109" w14:textId="659D6339" w:rsidR="002950BC" w:rsidRPr="00DB4141" w:rsidRDefault="002950BC" w:rsidP="00F47D5D">
      <w:pPr>
        <w:pStyle w:val="ListParagraph"/>
        <w:numPr>
          <w:ilvl w:val="1"/>
          <w:numId w:val="1"/>
        </w:numPr>
        <w:spacing w:line="360" w:lineRule="auto"/>
        <w:jc w:val="both"/>
        <w:rPr>
          <w:rFonts w:ascii="Rockwell" w:hAnsi="Rockwell"/>
          <w:b/>
          <w:sz w:val="30"/>
          <w:szCs w:val="30"/>
        </w:rPr>
      </w:pPr>
      <w:r w:rsidRPr="001C55D7">
        <w:rPr>
          <w:rFonts w:ascii="Rockwell" w:hAnsi="Rockwell"/>
          <w:sz w:val="30"/>
          <w:szCs w:val="30"/>
        </w:rPr>
        <w:t>S</w:t>
      </w:r>
      <w:r w:rsidR="00DB4141">
        <w:rPr>
          <w:rFonts w:ascii="Rockwell" w:hAnsi="Rockwell"/>
          <w:sz w:val="30"/>
          <w:szCs w:val="30"/>
        </w:rPr>
        <w:t xml:space="preserve">pecial damages </w:t>
      </w:r>
      <w:r w:rsidR="00DB4141">
        <w:rPr>
          <w:rFonts w:ascii="Rockwell" w:hAnsi="Rockwell"/>
          <w:sz w:val="30"/>
          <w:szCs w:val="30"/>
        </w:rPr>
        <w:tab/>
      </w:r>
      <w:r w:rsidR="00DB4141">
        <w:rPr>
          <w:rFonts w:ascii="Rockwell" w:hAnsi="Rockwell"/>
          <w:sz w:val="30"/>
          <w:szCs w:val="30"/>
        </w:rPr>
        <w:tab/>
      </w:r>
      <w:r w:rsidR="005C2217">
        <w:rPr>
          <w:rFonts w:ascii="Rockwell" w:hAnsi="Rockwell"/>
          <w:sz w:val="30"/>
          <w:szCs w:val="30"/>
        </w:rPr>
        <w:t xml:space="preserve">       </w:t>
      </w:r>
      <w:r w:rsidR="00DB4141">
        <w:rPr>
          <w:rFonts w:ascii="Rockwell" w:hAnsi="Rockwell"/>
          <w:sz w:val="30"/>
          <w:szCs w:val="30"/>
        </w:rPr>
        <w:t>Kshs 18,000</w:t>
      </w:r>
    </w:p>
    <w:p w14:paraId="65386D25" w14:textId="46D9C3F3" w:rsidR="00DB4141" w:rsidRPr="001C55D7" w:rsidRDefault="00DB4141" w:rsidP="00F47D5D">
      <w:pPr>
        <w:pStyle w:val="ListParagraph"/>
        <w:numPr>
          <w:ilvl w:val="1"/>
          <w:numId w:val="1"/>
        </w:numPr>
        <w:spacing w:line="360" w:lineRule="auto"/>
        <w:jc w:val="both"/>
        <w:rPr>
          <w:rFonts w:ascii="Rockwell" w:hAnsi="Rockwell"/>
          <w:b/>
          <w:sz w:val="30"/>
          <w:szCs w:val="30"/>
        </w:rPr>
      </w:pPr>
      <w:r>
        <w:rPr>
          <w:rFonts w:ascii="Rockwell" w:hAnsi="Rockwell"/>
          <w:sz w:val="30"/>
          <w:szCs w:val="30"/>
        </w:rPr>
        <w:t>Less 10 %</w:t>
      </w:r>
    </w:p>
    <w:p w14:paraId="2709990C" w14:textId="76D6C67B" w:rsidR="002950BC" w:rsidRPr="001C55D7" w:rsidRDefault="002950BC" w:rsidP="001C55D7">
      <w:pPr>
        <w:pStyle w:val="ListParagraph"/>
        <w:numPr>
          <w:ilvl w:val="1"/>
          <w:numId w:val="1"/>
        </w:numPr>
        <w:spacing w:line="360" w:lineRule="auto"/>
        <w:jc w:val="both"/>
        <w:rPr>
          <w:rFonts w:ascii="Rockwell" w:hAnsi="Rockwell"/>
          <w:b/>
          <w:sz w:val="30"/>
          <w:szCs w:val="30"/>
        </w:rPr>
      </w:pPr>
      <w:r w:rsidRPr="001C55D7">
        <w:rPr>
          <w:rFonts w:ascii="Rockwell" w:hAnsi="Rockwell"/>
          <w:sz w:val="30"/>
          <w:szCs w:val="30"/>
        </w:rPr>
        <w:t>Costs and interest</w:t>
      </w:r>
    </w:p>
    <w:p w14:paraId="36412818" w14:textId="77777777" w:rsidR="007748EC" w:rsidRPr="001C55D7" w:rsidRDefault="00955C01" w:rsidP="001C55D7">
      <w:pPr>
        <w:pStyle w:val="ListParagraph"/>
        <w:numPr>
          <w:ilvl w:val="0"/>
          <w:numId w:val="1"/>
        </w:numPr>
        <w:spacing w:line="360" w:lineRule="auto"/>
        <w:ind w:left="0"/>
        <w:jc w:val="both"/>
        <w:rPr>
          <w:rFonts w:ascii="Rockwell" w:hAnsi="Rockwell"/>
          <w:sz w:val="30"/>
          <w:szCs w:val="30"/>
        </w:rPr>
      </w:pPr>
      <w:r w:rsidRPr="001C55D7">
        <w:rPr>
          <w:rFonts w:ascii="Rockwell" w:eastAsiaTheme="minorEastAsia" w:hAnsi="Rockwell" w:cs="Arial"/>
          <w:sz w:val="30"/>
          <w:szCs w:val="30"/>
          <w:lang w:val="en-US"/>
        </w:rPr>
        <w:t xml:space="preserve">Being </w:t>
      </w:r>
      <w:r w:rsidR="00D4066F" w:rsidRPr="001C55D7">
        <w:rPr>
          <w:rFonts w:ascii="Rockwell" w:eastAsiaTheme="minorEastAsia" w:hAnsi="Rockwell" w:cs="Arial"/>
          <w:sz w:val="30"/>
          <w:szCs w:val="30"/>
          <w:lang w:val="en-US"/>
        </w:rPr>
        <w:t xml:space="preserve">aggrieved </w:t>
      </w:r>
      <w:r w:rsidRPr="001C55D7">
        <w:rPr>
          <w:rFonts w:ascii="Rockwell" w:eastAsiaTheme="minorEastAsia" w:hAnsi="Rockwell" w:cs="Arial"/>
          <w:sz w:val="30"/>
          <w:szCs w:val="30"/>
          <w:lang w:val="en-US"/>
        </w:rPr>
        <w:t>by</w:t>
      </w:r>
      <w:r w:rsidR="00D4066F" w:rsidRPr="001C55D7">
        <w:rPr>
          <w:rFonts w:ascii="Rockwell" w:eastAsiaTheme="minorEastAsia" w:hAnsi="Rockwell" w:cs="Arial"/>
          <w:sz w:val="30"/>
          <w:szCs w:val="30"/>
          <w:lang w:val="en-US"/>
        </w:rPr>
        <w:t xml:space="preserve"> the award </w:t>
      </w:r>
      <w:r w:rsidR="00B44EC1" w:rsidRPr="001C55D7">
        <w:rPr>
          <w:rFonts w:ascii="Rockwell" w:eastAsiaTheme="minorEastAsia" w:hAnsi="Rockwell" w:cs="Arial"/>
          <w:sz w:val="30"/>
          <w:szCs w:val="30"/>
          <w:lang w:val="en-US"/>
        </w:rPr>
        <w:t>the Appellant</w:t>
      </w:r>
      <w:r w:rsidR="00D4066F" w:rsidRPr="001C55D7">
        <w:rPr>
          <w:rFonts w:ascii="Rockwell" w:eastAsiaTheme="minorEastAsia" w:hAnsi="Rockwell" w:cs="Arial"/>
          <w:sz w:val="30"/>
          <w:szCs w:val="30"/>
          <w:lang w:val="en-US"/>
        </w:rPr>
        <w:t xml:space="preserve"> preferred this appeal. The same is premised on </w:t>
      </w:r>
      <w:r w:rsidR="007748EC" w:rsidRPr="001C55D7">
        <w:rPr>
          <w:rFonts w:ascii="Rockwell" w:eastAsiaTheme="minorEastAsia" w:hAnsi="Rockwell" w:cs="Arial"/>
          <w:sz w:val="30"/>
          <w:szCs w:val="30"/>
          <w:lang w:val="en-US"/>
        </w:rPr>
        <w:t>grounds that;</w:t>
      </w:r>
    </w:p>
    <w:p w14:paraId="7CABE62D" w14:textId="2727B4B5" w:rsidR="00AC5AEE" w:rsidRPr="009C40D2" w:rsidRDefault="009C40D2" w:rsidP="009C40D2">
      <w:pPr>
        <w:spacing w:line="360" w:lineRule="auto"/>
        <w:ind w:left="1440" w:hanging="360"/>
        <w:jc w:val="both"/>
        <w:rPr>
          <w:rFonts w:ascii="Rockwell" w:hAnsi="Rockwell"/>
          <w:b/>
          <w:i/>
          <w:sz w:val="30"/>
          <w:szCs w:val="30"/>
        </w:rPr>
      </w:pPr>
      <w:r>
        <w:rPr>
          <w:rFonts w:ascii="Rockwell" w:eastAsiaTheme="minorEastAsia" w:hAnsi="Rockwell" w:cs="Arial"/>
          <w:b/>
          <w:i/>
          <w:sz w:val="30"/>
          <w:szCs w:val="30"/>
          <w:lang w:val="en-US"/>
        </w:rPr>
        <w:t>“</w:t>
      </w:r>
      <w:proofErr w:type="spellStart"/>
      <w:proofErr w:type="gramStart"/>
      <w:r>
        <w:rPr>
          <w:rFonts w:ascii="Rockwell" w:eastAsiaTheme="minorEastAsia" w:hAnsi="Rockwell" w:cs="Arial"/>
          <w:b/>
          <w:i/>
          <w:sz w:val="30"/>
          <w:szCs w:val="30"/>
          <w:lang w:val="en-US"/>
        </w:rPr>
        <w:t>a.</w:t>
      </w:r>
      <w:r w:rsidR="00AC5AEE" w:rsidRPr="009C40D2">
        <w:rPr>
          <w:rFonts w:ascii="Rockwell" w:eastAsiaTheme="minorEastAsia" w:hAnsi="Rockwell" w:cs="Arial"/>
          <w:b/>
          <w:i/>
          <w:sz w:val="30"/>
          <w:szCs w:val="30"/>
          <w:lang w:val="en-US"/>
        </w:rPr>
        <w:t>The</w:t>
      </w:r>
      <w:proofErr w:type="spellEnd"/>
      <w:proofErr w:type="gramEnd"/>
      <w:r w:rsidR="00AC5AEE" w:rsidRPr="009C40D2">
        <w:rPr>
          <w:rFonts w:ascii="Rockwell" w:eastAsiaTheme="minorEastAsia" w:hAnsi="Rockwell" w:cs="Arial"/>
          <w:b/>
          <w:i/>
          <w:sz w:val="30"/>
          <w:szCs w:val="30"/>
          <w:lang w:val="en-US"/>
        </w:rPr>
        <w:t xml:space="preserve"> learned trial magistrate erred in law and in fa</w:t>
      </w:r>
      <w:r w:rsidR="00536658" w:rsidRPr="009C40D2">
        <w:rPr>
          <w:rFonts w:ascii="Rockwell" w:eastAsiaTheme="minorEastAsia" w:hAnsi="Rockwell" w:cs="Arial"/>
          <w:b/>
          <w:i/>
          <w:sz w:val="30"/>
          <w:szCs w:val="30"/>
          <w:lang w:val="en-US"/>
        </w:rPr>
        <w:t>ct</w:t>
      </w:r>
      <w:r w:rsidR="00DB4141" w:rsidRPr="009C40D2">
        <w:rPr>
          <w:rFonts w:ascii="Rockwell" w:eastAsiaTheme="minorEastAsia" w:hAnsi="Rockwell" w:cs="Arial"/>
          <w:b/>
          <w:i/>
          <w:sz w:val="30"/>
          <w:szCs w:val="30"/>
          <w:lang w:val="en-US"/>
        </w:rPr>
        <w:t xml:space="preserve"> by failing to take into consideration the evidence tendered by the appellants</w:t>
      </w:r>
      <w:r w:rsidR="00AC5AEE" w:rsidRPr="009C40D2">
        <w:rPr>
          <w:rFonts w:ascii="Rockwell" w:eastAsiaTheme="minorEastAsia" w:hAnsi="Rockwell" w:cs="Arial"/>
          <w:b/>
          <w:i/>
          <w:sz w:val="30"/>
          <w:szCs w:val="30"/>
          <w:lang w:val="en-US"/>
        </w:rPr>
        <w:t>.</w:t>
      </w:r>
    </w:p>
    <w:p w14:paraId="660353B3" w14:textId="77777777" w:rsidR="009C40D2" w:rsidRPr="009C40D2" w:rsidRDefault="00AC5AEE" w:rsidP="009C40D2">
      <w:pPr>
        <w:pStyle w:val="ListParagraph"/>
        <w:numPr>
          <w:ilvl w:val="0"/>
          <w:numId w:val="6"/>
        </w:numPr>
        <w:spacing w:line="360" w:lineRule="auto"/>
        <w:jc w:val="both"/>
        <w:rPr>
          <w:rFonts w:ascii="Rockwell" w:hAnsi="Rockwell"/>
          <w:b/>
          <w:i/>
          <w:sz w:val="30"/>
          <w:szCs w:val="30"/>
        </w:rPr>
      </w:pPr>
      <w:r w:rsidRPr="009C40D2">
        <w:rPr>
          <w:rFonts w:ascii="Rockwell" w:eastAsiaTheme="minorEastAsia" w:hAnsi="Rockwell" w:cs="Arial"/>
          <w:b/>
          <w:i/>
          <w:sz w:val="30"/>
          <w:szCs w:val="30"/>
          <w:lang w:val="en-US"/>
        </w:rPr>
        <w:t>The learned trial magistrate erred in law and in fact</w:t>
      </w:r>
      <w:r w:rsidR="007629F3" w:rsidRPr="009C40D2">
        <w:rPr>
          <w:rFonts w:ascii="Rockwell" w:eastAsiaTheme="minorEastAsia" w:hAnsi="Rockwell" w:cs="Arial"/>
          <w:b/>
          <w:i/>
          <w:sz w:val="30"/>
          <w:szCs w:val="30"/>
          <w:lang w:val="en-US"/>
        </w:rPr>
        <w:t xml:space="preserve"> </w:t>
      </w:r>
      <w:r w:rsidR="009546C8" w:rsidRPr="009C40D2">
        <w:rPr>
          <w:rFonts w:ascii="Rockwell" w:eastAsiaTheme="minorEastAsia" w:hAnsi="Rockwell" w:cs="Arial"/>
          <w:b/>
          <w:i/>
          <w:sz w:val="30"/>
          <w:szCs w:val="30"/>
          <w:lang w:val="en-US"/>
        </w:rPr>
        <w:t xml:space="preserve">by awarding </w:t>
      </w:r>
      <w:proofErr w:type="spellStart"/>
      <w:r w:rsidR="009546C8" w:rsidRPr="009C40D2">
        <w:rPr>
          <w:rFonts w:ascii="Rockwell" w:eastAsiaTheme="minorEastAsia" w:hAnsi="Rockwell" w:cs="Arial"/>
          <w:b/>
          <w:i/>
          <w:sz w:val="30"/>
          <w:szCs w:val="30"/>
          <w:lang w:val="en-US"/>
        </w:rPr>
        <w:t>kshs</w:t>
      </w:r>
      <w:proofErr w:type="spellEnd"/>
      <w:r w:rsidR="009C40D2" w:rsidRPr="009C40D2">
        <w:rPr>
          <w:rFonts w:ascii="Rockwell" w:eastAsiaTheme="minorEastAsia" w:hAnsi="Rockwell" w:cs="Arial"/>
          <w:b/>
          <w:i/>
          <w:sz w:val="30"/>
          <w:szCs w:val="30"/>
          <w:lang w:val="en-US"/>
        </w:rPr>
        <w:t>.</w:t>
      </w:r>
      <w:r w:rsidR="009546C8" w:rsidRPr="009C40D2">
        <w:rPr>
          <w:rFonts w:ascii="Rockwell" w:eastAsiaTheme="minorEastAsia" w:hAnsi="Rockwell" w:cs="Arial"/>
          <w:b/>
          <w:i/>
          <w:sz w:val="30"/>
          <w:szCs w:val="30"/>
          <w:lang w:val="en-US"/>
        </w:rPr>
        <w:t xml:space="preserve"> 1</w:t>
      </w:r>
      <w:r w:rsidR="00DB4141" w:rsidRPr="009C40D2">
        <w:rPr>
          <w:rFonts w:ascii="Rockwell" w:eastAsiaTheme="minorEastAsia" w:hAnsi="Rockwell" w:cs="Arial"/>
          <w:b/>
          <w:i/>
          <w:sz w:val="30"/>
          <w:szCs w:val="30"/>
          <w:lang w:val="en-US"/>
        </w:rPr>
        <w:t>,</w:t>
      </w:r>
      <w:r w:rsidR="009546C8" w:rsidRPr="009C40D2">
        <w:rPr>
          <w:rFonts w:ascii="Rockwell" w:eastAsiaTheme="minorEastAsia" w:hAnsi="Rockwell" w:cs="Arial"/>
          <w:b/>
          <w:i/>
          <w:sz w:val="30"/>
          <w:szCs w:val="30"/>
          <w:lang w:val="en-US"/>
        </w:rPr>
        <w:t>50</w:t>
      </w:r>
      <w:r w:rsidR="00DB4141" w:rsidRPr="009C40D2">
        <w:rPr>
          <w:rFonts w:ascii="Rockwell" w:eastAsiaTheme="minorEastAsia" w:hAnsi="Rockwell" w:cs="Arial"/>
          <w:b/>
          <w:i/>
          <w:sz w:val="30"/>
          <w:szCs w:val="30"/>
          <w:lang w:val="en-US"/>
        </w:rPr>
        <w:t>0,000</w:t>
      </w:r>
      <w:r w:rsidR="005C2217" w:rsidRPr="009C40D2">
        <w:rPr>
          <w:rFonts w:ascii="Rockwell" w:eastAsiaTheme="minorEastAsia" w:hAnsi="Rockwell" w:cs="Arial"/>
          <w:b/>
          <w:i/>
          <w:sz w:val="30"/>
          <w:szCs w:val="30"/>
          <w:lang w:val="en-US"/>
        </w:rPr>
        <w:t xml:space="preserve"> </w:t>
      </w:r>
      <w:r w:rsidR="00DB4141" w:rsidRPr="009C40D2">
        <w:rPr>
          <w:rFonts w:ascii="Rockwell" w:eastAsiaTheme="minorEastAsia" w:hAnsi="Rockwell" w:cs="Arial"/>
          <w:b/>
          <w:i/>
          <w:sz w:val="30"/>
          <w:szCs w:val="30"/>
          <w:lang w:val="en-US"/>
        </w:rPr>
        <w:t>as general damages for pain, suffering and loss of amenities which is very high</w:t>
      </w:r>
      <w:r w:rsidR="00FA31FB" w:rsidRPr="009C40D2">
        <w:rPr>
          <w:rFonts w:ascii="Rockwell" w:eastAsiaTheme="minorEastAsia" w:hAnsi="Rockwell" w:cs="Arial"/>
          <w:b/>
          <w:i/>
          <w:sz w:val="30"/>
          <w:szCs w:val="30"/>
          <w:lang w:val="en-US"/>
        </w:rPr>
        <w:t xml:space="preserve"> for the injuries suffered and not in line with the precedents.</w:t>
      </w:r>
    </w:p>
    <w:p w14:paraId="10C859CB" w14:textId="77777777" w:rsidR="009C40D2" w:rsidRPr="009C40D2" w:rsidRDefault="007629F3" w:rsidP="009C40D2">
      <w:pPr>
        <w:pStyle w:val="ListParagraph"/>
        <w:numPr>
          <w:ilvl w:val="0"/>
          <w:numId w:val="6"/>
        </w:numPr>
        <w:spacing w:line="360" w:lineRule="auto"/>
        <w:jc w:val="both"/>
        <w:rPr>
          <w:rFonts w:ascii="Rockwell" w:hAnsi="Rockwell"/>
          <w:b/>
          <w:i/>
          <w:sz w:val="30"/>
          <w:szCs w:val="30"/>
        </w:rPr>
      </w:pPr>
      <w:r w:rsidRPr="009C40D2">
        <w:rPr>
          <w:rFonts w:ascii="Rockwell" w:eastAsiaTheme="minorEastAsia" w:hAnsi="Rockwell" w:cs="Arial"/>
          <w:b/>
          <w:i/>
          <w:sz w:val="30"/>
          <w:szCs w:val="30"/>
          <w:lang w:val="en-US"/>
        </w:rPr>
        <w:t xml:space="preserve">The learned trial magistrate erred in law and in fact by </w:t>
      </w:r>
      <w:r w:rsidR="009546C8" w:rsidRPr="009C40D2">
        <w:rPr>
          <w:rFonts w:ascii="Rockwell" w:eastAsiaTheme="minorEastAsia" w:hAnsi="Rockwell" w:cs="Arial"/>
          <w:b/>
          <w:i/>
          <w:sz w:val="30"/>
          <w:szCs w:val="30"/>
          <w:lang w:val="en-US"/>
        </w:rPr>
        <w:t>failing to</w:t>
      </w:r>
      <w:r w:rsidR="00FA31FB" w:rsidRPr="009C40D2">
        <w:rPr>
          <w:rFonts w:ascii="Rockwell" w:eastAsiaTheme="minorEastAsia" w:hAnsi="Rockwell" w:cs="Arial"/>
          <w:b/>
          <w:i/>
          <w:sz w:val="30"/>
          <w:szCs w:val="30"/>
          <w:lang w:val="en-US"/>
        </w:rPr>
        <w:t xml:space="preserve"> consider conventional awards for general damages in cases of similar injuries and awarded general damages for pain and suffering which were very high</w:t>
      </w:r>
      <w:r w:rsidR="009546C8" w:rsidRPr="009C40D2">
        <w:rPr>
          <w:rFonts w:ascii="Rockwell" w:eastAsiaTheme="minorEastAsia" w:hAnsi="Rockwell" w:cs="Arial"/>
          <w:b/>
          <w:i/>
          <w:sz w:val="30"/>
          <w:szCs w:val="30"/>
          <w:lang w:val="en-US"/>
        </w:rPr>
        <w:t>.</w:t>
      </w:r>
    </w:p>
    <w:p w14:paraId="79A34225" w14:textId="77777777" w:rsidR="009C40D2" w:rsidRPr="009C40D2" w:rsidRDefault="0065242C" w:rsidP="009C40D2">
      <w:pPr>
        <w:pStyle w:val="ListParagraph"/>
        <w:numPr>
          <w:ilvl w:val="0"/>
          <w:numId w:val="6"/>
        </w:numPr>
        <w:spacing w:line="360" w:lineRule="auto"/>
        <w:jc w:val="both"/>
        <w:rPr>
          <w:rFonts w:ascii="Rockwell" w:hAnsi="Rockwell"/>
          <w:b/>
          <w:i/>
          <w:sz w:val="30"/>
          <w:szCs w:val="30"/>
        </w:rPr>
      </w:pPr>
      <w:r w:rsidRPr="009C40D2">
        <w:rPr>
          <w:rFonts w:ascii="Rockwell" w:eastAsiaTheme="minorEastAsia" w:hAnsi="Rockwell" w:cs="Arial"/>
          <w:b/>
          <w:i/>
          <w:sz w:val="30"/>
          <w:szCs w:val="30"/>
          <w:lang w:val="en-US"/>
        </w:rPr>
        <w:t>The learned trial magistrate erred in law and in fact</w:t>
      </w:r>
      <w:r w:rsidR="00FA31FB" w:rsidRPr="009C40D2">
        <w:rPr>
          <w:rFonts w:ascii="Rockwell" w:eastAsiaTheme="minorEastAsia" w:hAnsi="Rockwell" w:cs="Arial"/>
          <w:b/>
          <w:i/>
          <w:sz w:val="30"/>
          <w:szCs w:val="30"/>
          <w:lang w:val="en-US"/>
        </w:rPr>
        <w:t xml:space="preserve"> by awarding </w:t>
      </w:r>
      <w:proofErr w:type="spellStart"/>
      <w:r w:rsidR="00FA31FB" w:rsidRPr="009C40D2">
        <w:rPr>
          <w:rFonts w:ascii="Rockwell" w:eastAsiaTheme="minorEastAsia" w:hAnsi="Rockwell" w:cs="Arial"/>
          <w:b/>
          <w:i/>
          <w:sz w:val="30"/>
          <w:szCs w:val="30"/>
          <w:lang w:val="en-US"/>
        </w:rPr>
        <w:t>kshs</w:t>
      </w:r>
      <w:proofErr w:type="spellEnd"/>
      <w:r w:rsidR="00FA31FB" w:rsidRPr="009C40D2">
        <w:rPr>
          <w:rFonts w:ascii="Rockwell" w:eastAsiaTheme="minorEastAsia" w:hAnsi="Rockwell" w:cs="Arial"/>
          <w:b/>
          <w:i/>
          <w:sz w:val="30"/>
          <w:szCs w:val="30"/>
          <w:lang w:val="en-US"/>
        </w:rPr>
        <w:t xml:space="preserve"> 170,000 on account of future medical expenses. The said sum were excessive as to amount to </w:t>
      </w:r>
      <w:r w:rsidR="00FA31FB" w:rsidRPr="009C40D2">
        <w:rPr>
          <w:rFonts w:ascii="Rockwell" w:eastAsiaTheme="minorEastAsia" w:hAnsi="Rockwell" w:cs="Arial"/>
          <w:b/>
          <w:i/>
          <w:sz w:val="30"/>
          <w:szCs w:val="30"/>
          <w:lang w:val="en-US"/>
        </w:rPr>
        <w:lastRenderedPageBreak/>
        <w:t>erroneous estimate of damages payable to the respondent for future medical expenses</w:t>
      </w:r>
      <w:r w:rsidR="009546C8" w:rsidRPr="009C40D2">
        <w:rPr>
          <w:rFonts w:ascii="Rockwell" w:eastAsiaTheme="minorEastAsia" w:hAnsi="Rockwell" w:cs="Arial"/>
          <w:b/>
          <w:i/>
          <w:sz w:val="30"/>
          <w:szCs w:val="30"/>
          <w:lang w:val="en-US"/>
        </w:rPr>
        <w:t>.</w:t>
      </w:r>
    </w:p>
    <w:p w14:paraId="3A9B0DDB" w14:textId="77777777" w:rsidR="009C40D2" w:rsidRPr="009C40D2" w:rsidRDefault="007748EC" w:rsidP="009C40D2">
      <w:pPr>
        <w:pStyle w:val="ListParagraph"/>
        <w:numPr>
          <w:ilvl w:val="0"/>
          <w:numId w:val="6"/>
        </w:numPr>
        <w:spacing w:line="360" w:lineRule="auto"/>
        <w:jc w:val="both"/>
        <w:rPr>
          <w:rFonts w:ascii="Rockwell" w:hAnsi="Rockwell"/>
          <w:b/>
          <w:i/>
          <w:sz w:val="30"/>
          <w:szCs w:val="30"/>
        </w:rPr>
      </w:pPr>
      <w:r w:rsidRPr="009C40D2">
        <w:rPr>
          <w:rFonts w:ascii="Rockwell" w:eastAsiaTheme="minorEastAsia" w:hAnsi="Rockwell" w:cs="Arial"/>
          <w:b/>
          <w:i/>
          <w:sz w:val="30"/>
          <w:szCs w:val="30"/>
          <w:lang w:val="en-US"/>
        </w:rPr>
        <w:t>The learned trial magistrate erred in law and in fact by</w:t>
      </w:r>
      <w:r w:rsidR="009546C8" w:rsidRPr="009C40D2">
        <w:rPr>
          <w:rFonts w:ascii="Rockwell" w:eastAsiaTheme="minorEastAsia" w:hAnsi="Rockwell" w:cs="Arial"/>
          <w:b/>
          <w:i/>
          <w:sz w:val="30"/>
          <w:szCs w:val="30"/>
          <w:lang w:val="en-US"/>
        </w:rPr>
        <w:t xml:space="preserve"> failing to consider the</w:t>
      </w:r>
      <w:r w:rsidR="00FA31FB" w:rsidRPr="009C40D2">
        <w:rPr>
          <w:rFonts w:ascii="Rockwell" w:eastAsiaTheme="minorEastAsia" w:hAnsi="Rockwell" w:cs="Arial"/>
          <w:b/>
          <w:i/>
          <w:sz w:val="30"/>
          <w:szCs w:val="30"/>
          <w:lang w:val="en-US"/>
        </w:rPr>
        <w:t xml:space="preserve"> appellant’s submissions and judicial authorities on quantum thereby arriving at an erroneous figure on quantum</w:t>
      </w:r>
      <w:r w:rsidR="00AC5AEE" w:rsidRPr="009C40D2">
        <w:rPr>
          <w:rFonts w:ascii="Rockwell" w:eastAsiaTheme="minorEastAsia" w:hAnsi="Rockwell" w:cs="Arial"/>
          <w:b/>
          <w:i/>
          <w:sz w:val="30"/>
          <w:szCs w:val="30"/>
          <w:lang w:val="en-US"/>
        </w:rPr>
        <w:t>.</w:t>
      </w:r>
    </w:p>
    <w:p w14:paraId="2502A6DE" w14:textId="696F5D5A" w:rsidR="009546C8" w:rsidRPr="009C40D2" w:rsidRDefault="009546C8" w:rsidP="009C40D2">
      <w:pPr>
        <w:pStyle w:val="ListParagraph"/>
        <w:numPr>
          <w:ilvl w:val="0"/>
          <w:numId w:val="6"/>
        </w:numPr>
        <w:spacing w:line="360" w:lineRule="auto"/>
        <w:jc w:val="both"/>
        <w:rPr>
          <w:rFonts w:ascii="Rockwell" w:hAnsi="Rockwell"/>
          <w:b/>
          <w:i/>
          <w:sz w:val="30"/>
          <w:szCs w:val="30"/>
        </w:rPr>
      </w:pPr>
      <w:r w:rsidRPr="009C40D2">
        <w:rPr>
          <w:rFonts w:ascii="Rockwell" w:eastAsiaTheme="minorEastAsia" w:hAnsi="Rockwell" w:cs="Arial"/>
          <w:b/>
          <w:i/>
          <w:sz w:val="30"/>
          <w:szCs w:val="30"/>
          <w:lang w:val="en-US"/>
        </w:rPr>
        <w:t xml:space="preserve">The learned Trial magistrate erred in law and in fact </w:t>
      </w:r>
      <w:r w:rsidR="00FA31FB" w:rsidRPr="009C40D2">
        <w:rPr>
          <w:rFonts w:ascii="Rockwell" w:eastAsiaTheme="minorEastAsia" w:hAnsi="Rockwell" w:cs="Arial"/>
          <w:b/>
          <w:i/>
          <w:sz w:val="30"/>
          <w:szCs w:val="30"/>
          <w:lang w:val="en-US"/>
        </w:rPr>
        <w:t>by applying the wrong and or did not apply the correct law, tests, doctrines and principles relating to evidence tendered by the appellant thereby arriving at an erroneous decision</w:t>
      </w:r>
      <w:r w:rsidR="005C2217" w:rsidRPr="009C40D2">
        <w:rPr>
          <w:rFonts w:ascii="Rockwell" w:eastAsiaTheme="minorEastAsia" w:hAnsi="Rockwell" w:cs="Arial"/>
          <w:b/>
          <w:i/>
          <w:sz w:val="30"/>
          <w:szCs w:val="30"/>
          <w:lang w:val="en-US"/>
        </w:rPr>
        <w:t>.”</w:t>
      </w:r>
    </w:p>
    <w:p w14:paraId="71C857CE" w14:textId="706095F2" w:rsidR="002950BC" w:rsidRPr="009C40D2" w:rsidRDefault="007748EC" w:rsidP="009C40D2">
      <w:pPr>
        <w:pStyle w:val="ListParagraph"/>
        <w:numPr>
          <w:ilvl w:val="0"/>
          <w:numId w:val="1"/>
        </w:numPr>
        <w:spacing w:line="360" w:lineRule="auto"/>
        <w:ind w:left="0"/>
        <w:jc w:val="both"/>
        <w:rPr>
          <w:rFonts w:ascii="Rockwell" w:hAnsi="Rockwell"/>
          <w:sz w:val="30"/>
          <w:szCs w:val="30"/>
        </w:rPr>
      </w:pPr>
      <w:r w:rsidRPr="009C40D2">
        <w:rPr>
          <w:rFonts w:ascii="Rockwell" w:eastAsiaTheme="minorEastAsia" w:hAnsi="Rockwell" w:cs="Arial"/>
          <w:sz w:val="30"/>
          <w:szCs w:val="30"/>
          <w:lang w:val="en-US"/>
        </w:rPr>
        <w:t>The Appeal was canvassed by way of written submissio</w:t>
      </w:r>
      <w:r w:rsidR="00E85265" w:rsidRPr="009C40D2">
        <w:rPr>
          <w:rFonts w:ascii="Rockwell" w:eastAsiaTheme="minorEastAsia" w:hAnsi="Rockwell" w:cs="Arial"/>
          <w:sz w:val="30"/>
          <w:szCs w:val="30"/>
          <w:lang w:val="en-US"/>
        </w:rPr>
        <w:t>ns.</w:t>
      </w:r>
    </w:p>
    <w:p w14:paraId="2DDD6CC7" w14:textId="77777777" w:rsidR="004C0ECC" w:rsidRPr="001C55D7" w:rsidRDefault="004C0ECC" w:rsidP="001C55D7">
      <w:pPr>
        <w:spacing w:line="360" w:lineRule="auto"/>
        <w:ind w:left="90"/>
        <w:jc w:val="both"/>
        <w:rPr>
          <w:rFonts w:ascii="Rockwell" w:hAnsi="Rockwell"/>
          <w:b/>
          <w:sz w:val="30"/>
          <w:szCs w:val="30"/>
          <w:u w:val="single"/>
        </w:rPr>
      </w:pPr>
      <w:r w:rsidRPr="001C55D7">
        <w:rPr>
          <w:rFonts w:ascii="Rockwell" w:hAnsi="Rockwell"/>
          <w:b/>
          <w:sz w:val="30"/>
          <w:szCs w:val="30"/>
          <w:u w:val="single"/>
        </w:rPr>
        <w:t xml:space="preserve">APPELLANTS SUBMISSIONS </w:t>
      </w:r>
    </w:p>
    <w:p w14:paraId="6BB1A929" w14:textId="5B0374FC" w:rsidR="000B41E1" w:rsidRPr="005C2217" w:rsidRDefault="001E5E8A" w:rsidP="009C40D2">
      <w:pPr>
        <w:pStyle w:val="ListParagraph"/>
        <w:numPr>
          <w:ilvl w:val="0"/>
          <w:numId w:val="1"/>
        </w:numPr>
        <w:spacing w:line="360" w:lineRule="auto"/>
        <w:ind w:left="90"/>
        <w:jc w:val="both"/>
        <w:rPr>
          <w:rFonts w:ascii="Rockwell" w:eastAsiaTheme="minorEastAsia" w:hAnsi="Rockwell" w:cs="Arial"/>
          <w:sz w:val="30"/>
          <w:szCs w:val="30"/>
          <w:lang w:val="en-US"/>
        </w:rPr>
      </w:pPr>
      <w:r w:rsidRPr="001C55D7">
        <w:rPr>
          <w:rFonts w:ascii="Rockwell" w:eastAsiaTheme="minorEastAsia" w:hAnsi="Rockwell" w:cs="Arial"/>
          <w:sz w:val="30"/>
          <w:szCs w:val="30"/>
          <w:lang w:val="en-US"/>
        </w:rPr>
        <w:t xml:space="preserve">Learned Counsel for the </w:t>
      </w:r>
      <w:r w:rsidR="002950BC" w:rsidRPr="001C55D7">
        <w:rPr>
          <w:rFonts w:ascii="Rockwell" w:eastAsiaTheme="minorEastAsia" w:hAnsi="Rockwell" w:cs="Arial"/>
          <w:sz w:val="30"/>
          <w:szCs w:val="30"/>
          <w:lang w:val="en-US"/>
        </w:rPr>
        <w:t>Appellant</w:t>
      </w:r>
      <w:r w:rsidR="005C2217">
        <w:rPr>
          <w:rFonts w:ascii="Rockwell" w:eastAsiaTheme="minorEastAsia" w:hAnsi="Rockwell" w:cs="Arial"/>
          <w:sz w:val="30"/>
          <w:szCs w:val="30"/>
          <w:lang w:val="en-US"/>
        </w:rPr>
        <w:t xml:space="preserve"> submitted</w:t>
      </w:r>
      <w:r w:rsidRPr="001C55D7">
        <w:rPr>
          <w:rFonts w:ascii="Rockwell" w:eastAsiaTheme="minorEastAsia" w:hAnsi="Rockwell" w:cs="Arial"/>
          <w:sz w:val="30"/>
          <w:szCs w:val="30"/>
          <w:lang w:val="en-US"/>
        </w:rPr>
        <w:t xml:space="preserve"> that</w:t>
      </w:r>
      <w:r w:rsidR="00FA31FB">
        <w:rPr>
          <w:rFonts w:ascii="Rockwell" w:eastAsiaTheme="minorEastAsia" w:hAnsi="Rockwell" w:cs="Arial"/>
          <w:sz w:val="30"/>
          <w:szCs w:val="30"/>
          <w:lang w:val="en-US"/>
        </w:rPr>
        <w:t xml:space="preserve"> </w:t>
      </w:r>
      <w:r w:rsidR="005C2217">
        <w:rPr>
          <w:rFonts w:ascii="Rockwell" w:eastAsiaTheme="minorEastAsia" w:hAnsi="Rockwell" w:cs="Arial"/>
          <w:sz w:val="30"/>
          <w:szCs w:val="30"/>
          <w:lang w:val="en-US"/>
        </w:rPr>
        <w:t xml:space="preserve">the </w:t>
      </w:r>
      <w:r w:rsidR="00FA31FB" w:rsidRPr="00FA31FB">
        <w:rPr>
          <w:rFonts w:ascii="Rockwell" w:eastAsiaTheme="minorEastAsia" w:hAnsi="Rockwell" w:cs="Arial"/>
          <w:sz w:val="30"/>
          <w:szCs w:val="30"/>
        </w:rPr>
        <w:t>award</w:t>
      </w:r>
      <w:r w:rsidR="005C2217">
        <w:rPr>
          <w:rFonts w:ascii="Rockwell" w:eastAsiaTheme="minorEastAsia" w:hAnsi="Rockwell" w:cs="Arial"/>
          <w:sz w:val="30"/>
          <w:szCs w:val="30"/>
        </w:rPr>
        <w:t xml:space="preserve">s </w:t>
      </w:r>
      <w:r w:rsidR="00FA31FB" w:rsidRPr="00FA31FB">
        <w:rPr>
          <w:rFonts w:ascii="Rockwell" w:eastAsiaTheme="minorEastAsia" w:hAnsi="Rockwell" w:cs="Arial"/>
          <w:sz w:val="30"/>
          <w:szCs w:val="30"/>
        </w:rPr>
        <w:t>f</w:t>
      </w:r>
      <w:r w:rsidR="005C2217">
        <w:rPr>
          <w:rFonts w:ascii="Rockwell" w:eastAsiaTheme="minorEastAsia" w:hAnsi="Rockwell" w:cs="Arial"/>
          <w:sz w:val="30"/>
          <w:szCs w:val="30"/>
        </w:rPr>
        <w:t>or</w:t>
      </w:r>
      <w:r w:rsidR="00FA31FB" w:rsidRPr="00FA31FB">
        <w:rPr>
          <w:rFonts w:ascii="Rockwell" w:eastAsiaTheme="minorEastAsia" w:hAnsi="Rockwell" w:cs="Arial"/>
          <w:sz w:val="30"/>
          <w:szCs w:val="30"/>
        </w:rPr>
        <w:t xml:space="preserve"> general damages</w:t>
      </w:r>
      <w:r w:rsidR="005C2217">
        <w:rPr>
          <w:rFonts w:ascii="Rockwell" w:eastAsiaTheme="minorEastAsia" w:hAnsi="Rockwell" w:cs="Arial"/>
          <w:sz w:val="30"/>
          <w:szCs w:val="30"/>
        </w:rPr>
        <w:t xml:space="preserve"> </w:t>
      </w:r>
      <w:r w:rsidR="00FA31FB" w:rsidRPr="00FA31FB">
        <w:rPr>
          <w:rFonts w:ascii="Rockwell" w:eastAsiaTheme="minorEastAsia" w:hAnsi="Rockwell" w:cs="Arial"/>
          <w:sz w:val="30"/>
          <w:szCs w:val="30"/>
        </w:rPr>
        <w:t>and</w:t>
      </w:r>
      <w:r w:rsidR="005C2217">
        <w:rPr>
          <w:rFonts w:ascii="Rockwell" w:eastAsiaTheme="minorEastAsia" w:hAnsi="Rockwell" w:cs="Arial"/>
          <w:sz w:val="30"/>
          <w:szCs w:val="30"/>
        </w:rPr>
        <w:t xml:space="preserve"> for </w:t>
      </w:r>
      <w:r w:rsidR="00FA31FB" w:rsidRPr="00FA31FB">
        <w:rPr>
          <w:rFonts w:ascii="Rockwell" w:eastAsiaTheme="minorEastAsia" w:hAnsi="Rockwell" w:cs="Arial"/>
          <w:sz w:val="30"/>
          <w:szCs w:val="30"/>
        </w:rPr>
        <w:t xml:space="preserve">future medical expenses were inordinately high </w:t>
      </w:r>
      <w:r w:rsidR="00FA31FB">
        <w:rPr>
          <w:rFonts w:ascii="Rockwell" w:eastAsiaTheme="minorEastAsia" w:hAnsi="Rockwell" w:cs="Arial"/>
          <w:sz w:val="30"/>
          <w:szCs w:val="30"/>
        </w:rPr>
        <w:t xml:space="preserve">and not in line with </w:t>
      </w:r>
      <w:r w:rsidR="005C2217">
        <w:rPr>
          <w:rFonts w:ascii="Rockwell" w:eastAsiaTheme="minorEastAsia" w:hAnsi="Rockwell" w:cs="Arial"/>
          <w:sz w:val="30"/>
          <w:szCs w:val="30"/>
        </w:rPr>
        <w:t>comparable awards</w:t>
      </w:r>
      <w:r w:rsidR="005F6737" w:rsidRPr="001C55D7">
        <w:rPr>
          <w:rFonts w:ascii="Rockwell" w:eastAsiaTheme="minorEastAsia" w:hAnsi="Rockwell" w:cs="Arial"/>
          <w:sz w:val="30"/>
          <w:szCs w:val="30"/>
          <w:lang w:val="en-US"/>
        </w:rPr>
        <w:t>.</w:t>
      </w:r>
      <w:r w:rsidR="005C2217">
        <w:rPr>
          <w:rFonts w:ascii="Rockwell" w:eastAsiaTheme="minorEastAsia" w:hAnsi="Rockwell" w:cs="Arial"/>
          <w:sz w:val="30"/>
          <w:szCs w:val="30"/>
          <w:lang w:val="en-US"/>
        </w:rPr>
        <w:t xml:space="preserve"> </w:t>
      </w:r>
      <w:r w:rsidR="00446E3C" w:rsidRPr="005C2217">
        <w:rPr>
          <w:rFonts w:ascii="Rockwell" w:hAnsi="Rockwell"/>
          <w:sz w:val="30"/>
          <w:szCs w:val="30"/>
        </w:rPr>
        <w:t>Counsel placed r</w:t>
      </w:r>
      <w:r w:rsidR="002577C6" w:rsidRPr="005C2217">
        <w:rPr>
          <w:rFonts w:ascii="Rockwell" w:hAnsi="Rockwell"/>
          <w:sz w:val="30"/>
          <w:szCs w:val="30"/>
        </w:rPr>
        <w:t>eliance</w:t>
      </w:r>
      <w:r w:rsidR="00446E3C" w:rsidRPr="005C2217">
        <w:rPr>
          <w:rFonts w:ascii="Rockwell" w:hAnsi="Rockwell"/>
          <w:sz w:val="30"/>
          <w:szCs w:val="30"/>
        </w:rPr>
        <w:t xml:space="preserve"> on </w:t>
      </w:r>
      <w:r w:rsidR="002577C6" w:rsidRPr="005C2217">
        <w:rPr>
          <w:rFonts w:ascii="Rockwell" w:hAnsi="Rockwell"/>
          <w:sz w:val="30"/>
          <w:szCs w:val="30"/>
        </w:rPr>
        <w:t>the case of</w:t>
      </w:r>
      <w:r w:rsidR="00FA31FB" w:rsidRPr="005C2217">
        <w:rPr>
          <w:rFonts w:ascii="Rockwell" w:hAnsi="Rockwell"/>
          <w:b/>
          <w:bCs/>
          <w:sz w:val="30"/>
          <w:szCs w:val="30"/>
        </w:rPr>
        <w:t xml:space="preserve"> Waweru (Suing as the Legal Representative and Administrator of the Estate of Brian Waweru </w:t>
      </w:r>
      <w:proofErr w:type="spellStart"/>
      <w:r w:rsidR="00FA31FB" w:rsidRPr="005C2217">
        <w:rPr>
          <w:rFonts w:ascii="Rockwell" w:hAnsi="Rockwell"/>
          <w:b/>
          <w:bCs/>
          <w:sz w:val="30"/>
          <w:szCs w:val="30"/>
        </w:rPr>
        <w:t>Mwaura</w:t>
      </w:r>
      <w:proofErr w:type="spellEnd"/>
      <w:r w:rsidR="00FA31FB" w:rsidRPr="005C2217">
        <w:rPr>
          <w:rFonts w:ascii="Rockwell" w:hAnsi="Rockwell"/>
          <w:b/>
          <w:bCs/>
          <w:sz w:val="30"/>
          <w:szCs w:val="30"/>
        </w:rPr>
        <w:t xml:space="preserve"> (Deceased)) v </w:t>
      </w:r>
      <w:proofErr w:type="spellStart"/>
      <w:r w:rsidR="00FA31FB" w:rsidRPr="005C2217">
        <w:rPr>
          <w:rFonts w:ascii="Rockwell" w:hAnsi="Rockwell"/>
          <w:b/>
          <w:bCs/>
          <w:sz w:val="30"/>
          <w:szCs w:val="30"/>
        </w:rPr>
        <w:t>Bonafide</w:t>
      </w:r>
      <w:proofErr w:type="spellEnd"/>
      <w:r w:rsidR="00FA31FB" w:rsidRPr="005C2217">
        <w:rPr>
          <w:rFonts w:ascii="Rockwell" w:hAnsi="Rockwell"/>
          <w:b/>
          <w:bCs/>
          <w:sz w:val="30"/>
          <w:szCs w:val="30"/>
        </w:rPr>
        <w:t xml:space="preserve"> Clearing and Forwarding Company Limited &amp; another (Civil Appeal E506 of 2023) [2025] KECA 620 (KLR) (4 April 2025) (Judgment),</w:t>
      </w:r>
      <w:r w:rsidR="00FA31FB" w:rsidRPr="00FA31FB">
        <w:t xml:space="preserve"> </w:t>
      </w:r>
      <w:proofErr w:type="spellStart"/>
      <w:r w:rsidR="00FA31FB" w:rsidRPr="005C2217">
        <w:rPr>
          <w:rFonts w:ascii="Rockwell" w:hAnsi="Rockwell"/>
          <w:b/>
          <w:bCs/>
          <w:sz w:val="30"/>
          <w:szCs w:val="30"/>
        </w:rPr>
        <w:t>Mbaaru</w:t>
      </w:r>
      <w:proofErr w:type="spellEnd"/>
      <w:r w:rsidR="00FA31FB" w:rsidRPr="005C2217">
        <w:rPr>
          <w:rFonts w:ascii="Rockwell" w:hAnsi="Rockwell"/>
          <w:b/>
          <w:bCs/>
          <w:sz w:val="30"/>
          <w:szCs w:val="30"/>
        </w:rPr>
        <w:t xml:space="preserve"> &amp; another v Kenya Bus Services Limited also known as Stage Coach Bus International &amp; another (Civil Appeal 244 of 2013) [2024] KECA 432 (KLR) (26 April 2024) (Judgment)</w:t>
      </w:r>
      <w:r w:rsidR="000B41E1" w:rsidRPr="000B41E1">
        <w:t xml:space="preserve"> </w:t>
      </w:r>
      <w:proofErr w:type="spellStart"/>
      <w:r w:rsidR="000B41E1" w:rsidRPr="005C2217">
        <w:rPr>
          <w:rFonts w:ascii="Rockwell" w:hAnsi="Rockwell"/>
          <w:b/>
          <w:bCs/>
          <w:sz w:val="30"/>
          <w:szCs w:val="30"/>
        </w:rPr>
        <w:t>Kigaragari</w:t>
      </w:r>
      <w:proofErr w:type="spellEnd"/>
      <w:r w:rsidR="000B41E1" w:rsidRPr="005C2217">
        <w:rPr>
          <w:rFonts w:ascii="Rockwell" w:hAnsi="Rockwell"/>
          <w:b/>
          <w:bCs/>
          <w:sz w:val="30"/>
          <w:szCs w:val="30"/>
        </w:rPr>
        <w:t xml:space="preserve"> vs. Aya (1982-1988) 1 KAR 768 as cited in </w:t>
      </w:r>
      <w:proofErr w:type="spellStart"/>
      <w:r w:rsidR="000B41E1" w:rsidRPr="005C2217">
        <w:rPr>
          <w:rFonts w:ascii="Rockwell" w:hAnsi="Rockwell"/>
          <w:b/>
          <w:bCs/>
          <w:sz w:val="30"/>
          <w:szCs w:val="30"/>
        </w:rPr>
        <w:t>Kerandi</w:t>
      </w:r>
      <w:proofErr w:type="spellEnd"/>
      <w:r w:rsidR="000B41E1" w:rsidRPr="005C2217">
        <w:rPr>
          <w:rFonts w:ascii="Rockwell" w:hAnsi="Rockwell"/>
          <w:b/>
          <w:bCs/>
          <w:sz w:val="30"/>
          <w:szCs w:val="30"/>
        </w:rPr>
        <w:t xml:space="preserve"> &amp; another v </w:t>
      </w:r>
      <w:proofErr w:type="spellStart"/>
      <w:r w:rsidR="000B41E1" w:rsidRPr="005C2217">
        <w:rPr>
          <w:rFonts w:ascii="Rockwell" w:hAnsi="Rockwell"/>
          <w:b/>
          <w:bCs/>
          <w:sz w:val="30"/>
          <w:szCs w:val="30"/>
        </w:rPr>
        <w:t>Okong’o</w:t>
      </w:r>
      <w:proofErr w:type="spellEnd"/>
      <w:r w:rsidR="000B41E1" w:rsidRPr="005C2217">
        <w:rPr>
          <w:rFonts w:ascii="Rockwell" w:hAnsi="Rockwell"/>
          <w:b/>
          <w:bCs/>
          <w:sz w:val="30"/>
          <w:szCs w:val="30"/>
        </w:rPr>
        <w:t xml:space="preserve"> [2024] KEHC (KLR)</w:t>
      </w:r>
      <w:r w:rsidR="00FA31FB" w:rsidRPr="005C2217">
        <w:rPr>
          <w:rFonts w:ascii="Rockwell" w:hAnsi="Rockwell"/>
          <w:b/>
          <w:bCs/>
          <w:sz w:val="30"/>
          <w:szCs w:val="30"/>
        </w:rPr>
        <w:t xml:space="preserve">. </w:t>
      </w:r>
    </w:p>
    <w:p w14:paraId="6F0333CC" w14:textId="77777777" w:rsidR="000B41E1" w:rsidRPr="000B41E1" w:rsidRDefault="000B41E1" w:rsidP="000B41E1">
      <w:pPr>
        <w:pStyle w:val="ListParagraph"/>
        <w:rPr>
          <w:rFonts w:ascii="Rockwell" w:eastAsiaTheme="minorEastAsia" w:hAnsi="Rockwell" w:cs="Arial"/>
          <w:sz w:val="30"/>
          <w:szCs w:val="30"/>
          <w:lang w:val="en-US"/>
        </w:rPr>
      </w:pPr>
    </w:p>
    <w:p w14:paraId="5F3E2AF7" w14:textId="688EF437" w:rsidR="000B41E1" w:rsidRPr="001C55D7" w:rsidRDefault="005C2217" w:rsidP="009C40D2">
      <w:pPr>
        <w:pStyle w:val="ListParagraph"/>
        <w:numPr>
          <w:ilvl w:val="0"/>
          <w:numId w:val="1"/>
        </w:numPr>
        <w:spacing w:line="360" w:lineRule="auto"/>
        <w:ind w:left="90"/>
        <w:jc w:val="both"/>
        <w:rPr>
          <w:rFonts w:ascii="Rockwell" w:eastAsiaTheme="minorEastAsia" w:hAnsi="Rockwell" w:cs="Arial"/>
          <w:sz w:val="30"/>
          <w:szCs w:val="30"/>
          <w:lang w:val="en-US"/>
        </w:rPr>
      </w:pPr>
      <w:r>
        <w:rPr>
          <w:rFonts w:ascii="Rockwell" w:eastAsiaTheme="minorEastAsia" w:hAnsi="Rockwell" w:cs="Arial"/>
          <w:sz w:val="30"/>
          <w:szCs w:val="30"/>
          <w:lang w:val="en-US"/>
        </w:rPr>
        <w:t xml:space="preserve">In regard to the award for general damages for pain suffering and loss of amenities, </w:t>
      </w:r>
      <w:r w:rsidR="000B41E1">
        <w:rPr>
          <w:rFonts w:ascii="Rockwell" w:eastAsiaTheme="minorEastAsia" w:hAnsi="Rockwell" w:cs="Arial"/>
          <w:sz w:val="30"/>
          <w:szCs w:val="30"/>
          <w:lang w:val="en-US"/>
        </w:rPr>
        <w:t>Counsel</w:t>
      </w:r>
      <w:r>
        <w:rPr>
          <w:rFonts w:ascii="Rockwell" w:eastAsiaTheme="minorEastAsia" w:hAnsi="Rockwell" w:cs="Arial"/>
          <w:sz w:val="30"/>
          <w:szCs w:val="30"/>
          <w:lang w:val="en-US"/>
        </w:rPr>
        <w:t xml:space="preserve"> </w:t>
      </w:r>
      <w:r w:rsidR="000B41E1">
        <w:rPr>
          <w:rFonts w:ascii="Rockwell" w:eastAsiaTheme="minorEastAsia" w:hAnsi="Rockwell" w:cs="Arial"/>
          <w:sz w:val="30"/>
          <w:szCs w:val="30"/>
          <w:lang w:val="en-US"/>
        </w:rPr>
        <w:t>urged th</w:t>
      </w:r>
      <w:r>
        <w:rPr>
          <w:rFonts w:ascii="Rockwell" w:eastAsiaTheme="minorEastAsia" w:hAnsi="Rockwell" w:cs="Arial"/>
          <w:sz w:val="30"/>
          <w:szCs w:val="30"/>
          <w:lang w:val="en-US"/>
        </w:rPr>
        <w:t>is</w:t>
      </w:r>
      <w:r w:rsidR="000B41E1">
        <w:rPr>
          <w:rFonts w:ascii="Rockwell" w:eastAsiaTheme="minorEastAsia" w:hAnsi="Rockwell" w:cs="Arial"/>
          <w:sz w:val="30"/>
          <w:szCs w:val="30"/>
          <w:lang w:val="en-US"/>
        </w:rPr>
        <w:t xml:space="preserve"> court to be persuaded by the</w:t>
      </w:r>
      <w:r w:rsidR="000B41E1" w:rsidRPr="000B41E1">
        <w:rPr>
          <w:rFonts w:ascii="Rockwell" w:eastAsiaTheme="minorEastAsia" w:hAnsi="Rockwell" w:cs="Arial"/>
          <w:sz w:val="30"/>
          <w:szCs w:val="30"/>
        </w:rPr>
        <w:t xml:space="preserve"> following recent</w:t>
      </w:r>
      <w:r>
        <w:rPr>
          <w:rFonts w:ascii="Rockwell" w:eastAsiaTheme="minorEastAsia" w:hAnsi="Rockwell" w:cs="Arial"/>
          <w:sz w:val="30"/>
          <w:szCs w:val="30"/>
        </w:rPr>
        <w:t xml:space="preserve"> cases</w:t>
      </w:r>
      <w:r w:rsidR="000B41E1">
        <w:rPr>
          <w:rFonts w:ascii="Rockwell" w:eastAsiaTheme="minorEastAsia" w:hAnsi="Rockwell" w:cs="Arial"/>
          <w:sz w:val="30"/>
          <w:szCs w:val="30"/>
        </w:rPr>
        <w:t>;</w:t>
      </w:r>
      <w:r>
        <w:rPr>
          <w:rFonts w:ascii="Rockwell" w:eastAsiaTheme="minorEastAsia" w:hAnsi="Rockwell" w:cs="Arial"/>
          <w:sz w:val="30"/>
          <w:szCs w:val="30"/>
        </w:rPr>
        <w:t xml:space="preserve"> </w:t>
      </w:r>
      <w:proofErr w:type="spellStart"/>
      <w:r w:rsidR="000B41E1" w:rsidRPr="00F365C5">
        <w:rPr>
          <w:rFonts w:ascii="Rockwell" w:eastAsiaTheme="minorEastAsia" w:hAnsi="Rockwell" w:cs="Arial"/>
          <w:b/>
          <w:bCs/>
          <w:sz w:val="30"/>
          <w:szCs w:val="30"/>
        </w:rPr>
        <w:t>Kerandi</w:t>
      </w:r>
      <w:proofErr w:type="spellEnd"/>
      <w:r w:rsidR="000B41E1" w:rsidRPr="00F365C5">
        <w:rPr>
          <w:rFonts w:ascii="Rockwell" w:eastAsiaTheme="minorEastAsia" w:hAnsi="Rockwell" w:cs="Arial"/>
          <w:b/>
          <w:bCs/>
          <w:sz w:val="30"/>
          <w:szCs w:val="30"/>
        </w:rPr>
        <w:t xml:space="preserve"> &amp; Another v </w:t>
      </w:r>
      <w:proofErr w:type="spellStart"/>
      <w:r w:rsidR="000B41E1" w:rsidRPr="00F365C5">
        <w:rPr>
          <w:rFonts w:ascii="Rockwell" w:eastAsiaTheme="minorEastAsia" w:hAnsi="Rockwell" w:cs="Arial"/>
          <w:b/>
          <w:bCs/>
          <w:sz w:val="30"/>
          <w:szCs w:val="30"/>
        </w:rPr>
        <w:t>Okong’o</w:t>
      </w:r>
      <w:proofErr w:type="spellEnd"/>
      <w:r w:rsidR="000B41E1" w:rsidRPr="00F365C5">
        <w:rPr>
          <w:rFonts w:ascii="Rockwell" w:eastAsiaTheme="minorEastAsia" w:hAnsi="Rockwell" w:cs="Arial"/>
          <w:b/>
          <w:bCs/>
          <w:sz w:val="30"/>
          <w:szCs w:val="30"/>
        </w:rPr>
        <w:t xml:space="preserve"> Civil Appeal No E028 of 2023[2024] KEHC 3823 (KLR</w:t>
      </w:r>
      <w:r w:rsidR="000B41E1" w:rsidRPr="000B41E1">
        <w:rPr>
          <w:rFonts w:ascii="Rockwell" w:eastAsiaTheme="minorEastAsia" w:hAnsi="Rockwell" w:cs="Arial"/>
          <w:sz w:val="30"/>
          <w:szCs w:val="30"/>
        </w:rPr>
        <w:t>) where the responden</w:t>
      </w:r>
      <w:r>
        <w:rPr>
          <w:rFonts w:ascii="Rockwell" w:eastAsiaTheme="minorEastAsia" w:hAnsi="Rockwell" w:cs="Arial"/>
          <w:sz w:val="30"/>
          <w:szCs w:val="30"/>
        </w:rPr>
        <w:t xml:space="preserve">t </w:t>
      </w:r>
      <w:r w:rsidR="000B41E1" w:rsidRPr="000B41E1">
        <w:rPr>
          <w:rFonts w:ascii="Rockwell" w:eastAsiaTheme="minorEastAsia" w:hAnsi="Rockwell" w:cs="Arial"/>
          <w:sz w:val="30"/>
          <w:szCs w:val="30"/>
        </w:rPr>
        <w:t xml:space="preserve">sustained fractures of </w:t>
      </w:r>
      <w:r>
        <w:rPr>
          <w:rFonts w:ascii="Rockwell" w:eastAsiaTheme="minorEastAsia" w:hAnsi="Rockwell" w:cs="Arial"/>
          <w:sz w:val="30"/>
          <w:szCs w:val="30"/>
        </w:rPr>
        <w:t xml:space="preserve">the </w:t>
      </w:r>
      <w:r w:rsidR="000B41E1" w:rsidRPr="000B41E1">
        <w:rPr>
          <w:rFonts w:ascii="Rockwell" w:eastAsiaTheme="minorEastAsia" w:hAnsi="Rockwell" w:cs="Arial"/>
          <w:sz w:val="30"/>
          <w:szCs w:val="30"/>
        </w:rPr>
        <w:t xml:space="preserve">ribs, tibia and fibula and dislocation of </w:t>
      </w:r>
      <w:r>
        <w:rPr>
          <w:rFonts w:ascii="Rockwell" w:eastAsiaTheme="minorEastAsia" w:hAnsi="Rockwell" w:cs="Arial"/>
          <w:sz w:val="30"/>
          <w:szCs w:val="30"/>
        </w:rPr>
        <w:t xml:space="preserve">the </w:t>
      </w:r>
      <w:r w:rsidR="000B41E1" w:rsidRPr="000B41E1">
        <w:rPr>
          <w:rFonts w:ascii="Rockwell" w:eastAsiaTheme="minorEastAsia" w:hAnsi="Rockwell" w:cs="Arial"/>
          <w:sz w:val="30"/>
          <w:szCs w:val="30"/>
        </w:rPr>
        <w:t>wrist and</w:t>
      </w:r>
      <w:r>
        <w:rPr>
          <w:rFonts w:ascii="Rockwell" w:eastAsiaTheme="minorEastAsia" w:hAnsi="Rockwell" w:cs="Arial"/>
          <w:sz w:val="30"/>
          <w:szCs w:val="30"/>
        </w:rPr>
        <w:t xml:space="preserve"> was awarded</w:t>
      </w:r>
      <w:r w:rsidR="000B41E1" w:rsidRPr="000B41E1">
        <w:rPr>
          <w:rFonts w:ascii="Rockwell" w:eastAsiaTheme="minorEastAsia" w:hAnsi="Rockwell" w:cs="Arial"/>
          <w:sz w:val="30"/>
          <w:szCs w:val="30"/>
        </w:rPr>
        <w:t xml:space="preserve"> Ksh</w:t>
      </w:r>
      <w:r w:rsidR="000B41E1">
        <w:rPr>
          <w:rFonts w:ascii="Rockwell" w:eastAsiaTheme="minorEastAsia" w:hAnsi="Rockwell" w:cs="Arial"/>
          <w:sz w:val="30"/>
          <w:szCs w:val="30"/>
        </w:rPr>
        <w:t>s 450,000</w:t>
      </w:r>
      <w:r w:rsidR="00F365C5">
        <w:rPr>
          <w:rFonts w:ascii="Rockwell" w:eastAsiaTheme="minorEastAsia" w:hAnsi="Rockwell" w:cs="Arial"/>
          <w:sz w:val="30"/>
          <w:szCs w:val="30"/>
        </w:rPr>
        <w:t xml:space="preserve"> by the appellate court</w:t>
      </w:r>
      <w:r w:rsidR="000B41E1">
        <w:rPr>
          <w:rFonts w:ascii="Rockwell" w:eastAsiaTheme="minorEastAsia" w:hAnsi="Rockwell" w:cs="Arial"/>
          <w:sz w:val="30"/>
          <w:szCs w:val="30"/>
        </w:rPr>
        <w:t>;</w:t>
      </w:r>
      <w:r>
        <w:rPr>
          <w:rFonts w:ascii="Rockwell" w:eastAsiaTheme="minorEastAsia" w:hAnsi="Rockwell" w:cs="Arial"/>
          <w:sz w:val="30"/>
          <w:szCs w:val="30"/>
        </w:rPr>
        <w:t xml:space="preserve"> </w:t>
      </w:r>
      <w:r w:rsidR="000B41E1" w:rsidRPr="00F365C5">
        <w:rPr>
          <w:rFonts w:ascii="Rockwell" w:eastAsiaTheme="minorEastAsia" w:hAnsi="Rockwell" w:cs="Arial"/>
          <w:b/>
          <w:bCs/>
          <w:sz w:val="30"/>
          <w:szCs w:val="30"/>
        </w:rPr>
        <w:t xml:space="preserve">Sammy </w:t>
      </w:r>
      <w:proofErr w:type="spellStart"/>
      <w:r w:rsidR="000B41E1" w:rsidRPr="00F365C5">
        <w:rPr>
          <w:rFonts w:ascii="Rockwell" w:eastAsiaTheme="minorEastAsia" w:hAnsi="Rockwell" w:cs="Arial"/>
          <w:b/>
          <w:bCs/>
          <w:sz w:val="30"/>
          <w:szCs w:val="30"/>
        </w:rPr>
        <w:t>Mugo</w:t>
      </w:r>
      <w:proofErr w:type="spellEnd"/>
      <w:r w:rsidR="000B41E1" w:rsidRPr="00F365C5">
        <w:rPr>
          <w:rFonts w:ascii="Rockwell" w:eastAsiaTheme="minorEastAsia" w:hAnsi="Rockwell" w:cs="Arial"/>
          <w:b/>
          <w:bCs/>
          <w:sz w:val="30"/>
          <w:szCs w:val="30"/>
        </w:rPr>
        <w:t xml:space="preserve"> Kinyanjui &amp; Another v </w:t>
      </w:r>
      <w:proofErr w:type="spellStart"/>
      <w:r w:rsidR="000B41E1" w:rsidRPr="00F365C5">
        <w:rPr>
          <w:rFonts w:ascii="Rockwell" w:eastAsiaTheme="minorEastAsia" w:hAnsi="Rockwell" w:cs="Arial"/>
          <w:b/>
          <w:bCs/>
          <w:sz w:val="30"/>
          <w:szCs w:val="30"/>
        </w:rPr>
        <w:t>Kairo</w:t>
      </w:r>
      <w:proofErr w:type="spellEnd"/>
      <w:r w:rsidR="000B41E1" w:rsidRPr="00F365C5">
        <w:rPr>
          <w:rFonts w:ascii="Rockwell" w:eastAsiaTheme="minorEastAsia" w:hAnsi="Rockwell" w:cs="Arial"/>
          <w:b/>
          <w:bCs/>
          <w:sz w:val="30"/>
          <w:szCs w:val="30"/>
        </w:rPr>
        <w:t xml:space="preserve"> Thuo (2017) eKLR </w:t>
      </w:r>
      <w:r w:rsidR="000B41E1" w:rsidRPr="000B41E1">
        <w:rPr>
          <w:rFonts w:ascii="Rockwell" w:eastAsiaTheme="minorEastAsia" w:hAnsi="Rockwell" w:cs="Arial"/>
          <w:sz w:val="30"/>
          <w:szCs w:val="30"/>
        </w:rPr>
        <w:t>where the respondent had slight tenderness in the forehead, neck, chest, abdomen, right knee and both legs; fracture of the right tibia; fracture of the left tibia and fibula</w:t>
      </w:r>
      <w:r w:rsidR="00F365C5">
        <w:rPr>
          <w:rFonts w:ascii="Rockwell" w:eastAsiaTheme="minorEastAsia" w:hAnsi="Rockwell" w:cs="Arial"/>
          <w:sz w:val="30"/>
          <w:szCs w:val="30"/>
        </w:rPr>
        <w:t xml:space="preserve"> and where the</w:t>
      </w:r>
      <w:r w:rsidR="000B41E1" w:rsidRPr="000B41E1">
        <w:rPr>
          <w:rFonts w:ascii="Rockwell" w:eastAsiaTheme="minorEastAsia" w:hAnsi="Rockwell" w:cs="Arial"/>
          <w:sz w:val="30"/>
          <w:szCs w:val="30"/>
        </w:rPr>
        <w:t xml:space="preserve"> court concluded that the injuries were very severe but had healed</w:t>
      </w:r>
      <w:r w:rsidR="00F365C5">
        <w:rPr>
          <w:rFonts w:ascii="Rockwell" w:eastAsiaTheme="minorEastAsia" w:hAnsi="Rockwell" w:cs="Arial"/>
          <w:sz w:val="30"/>
          <w:szCs w:val="30"/>
        </w:rPr>
        <w:t xml:space="preserve"> and reduced </w:t>
      </w:r>
      <w:r w:rsidR="000B41E1" w:rsidRPr="000B41E1">
        <w:rPr>
          <w:rFonts w:ascii="Rockwell" w:eastAsiaTheme="minorEastAsia" w:hAnsi="Rockwell" w:cs="Arial"/>
          <w:sz w:val="30"/>
          <w:szCs w:val="30"/>
        </w:rPr>
        <w:t>the award of general damages from Kshs.1,000</w:t>
      </w:r>
      <w:r w:rsidR="000B41E1">
        <w:rPr>
          <w:rFonts w:ascii="Rockwell" w:eastAsiaTheme="minorEastAsia" w:hAnsi="Rockwell" w:cs="Arial"/>
          <w:sz w:val="30"/>
          <w:szCs w:val="30"/>
        </w:rPr>
        <w:t>,000 to Ksh.600,000; and</w:t>
      </w:r>
      <w:r w:rsidR="000B41E1" w:rsidRPr="000B41E1">
        <w:rPr>
          <w:rFonts w:ascii="Rockwell" w:eastAsiaTheme="minorEastAsia" w:hAnsi="Rockwell" w:cs="Arial"/>
          <w:sz w:val="30"/>
          <w:szCs w:val="30"/>
        </w:rPr>
        <w:t xml:space="preserve"> </w:t>
      </w:r>
      <w:proofErr w:type="spellStart"/>
      <w:r w:rsidR="000B41E1" w:rsidRPr="00F365C5">
        <w:rPr>
          <w:rFonts w:ascii="Rockwell" w:eastAsiaTheme="minorEastAsia" w:hAnsi="Rockwell" w:cs="Arial"/>
          <w:b/>
          <w:bCs/>
          <w:sz w:val="30"/>
          <w:szCs w:val="30"/>
        </w:rPr>
        <w:t>Tirus</w:t>
      </w:r>
      <w:proofErr w:type="spellEnd"/>
      <w:r w:rsidR="000B41E1" w:rsidRPr="00F365C5">
        <w:rPr>
          <w:rFonts w:ascii="Rockwell" w:eastAsiaTheme="minorEastAsia" w:hAnsi="Rockwell" w:cs="Arial"/>
          <w:b/>
          <w:bCs/>
          <w:sz w:val="30"/>
          <w:szCs w:val="30"/>
        </w:rPr>
        <w:t xml:space="preserve"> Mburu Chege &amp; Another v JKN &amp; Another (2018) eKLR</w:t>
      </w:r>
      <w:r w:rsidR="000B41E1" w:rsidRPr="000B41E1">
        <w:rPr>
          <w:rFonts w:ascii="Rockwell" w:eastAsiaTheme="minorEastAsia" w:hAnsi="Rockwell" w:cs="Arial"/>
          <w:sz w:val="30"/>
          <w:szCs w:val="30"/>
        </w:rPr>
        <w:t xml:space="preserve"> where the respondent suffered fractures on the tibia and fibula on both legs, blunt injury on the forehead, broken upper right second front tooth, nose bleeding and consistent loss of consciousness a</w:t>
      </w:r>
      <w:r w:rsidR="00F365C5">
        <w:rPr>
          <w:rFonts w:ascii="Rockwell" w:eastAsiaTheme="minorEastAsia" w:hAnsi="Rockwell" w:cs="Arial"/>
          <w:sz w:val="30"/>
          <w:szCs w:val="30"/>
        </w:rPr>
        <w:t>nd on appeal</w:t>
      </w:r>
      <w:r w:rsidR="000B41E1" w:rsidRPr="000B41E1">
        <w:rPr>
          <w:rFonts w:ascii="Rockwell" w:eastAsiaTheme="minorEastAsia" w:hAnsi="Rockwell" w:cs="Arial"/>
          <w:sz w:val="30"/>
          <w:szCs w:val="30"/>
        </w:rPr>
        <w:t xml:space="preserve"> the court </w:t>
      </w:r>
      <w:r w:rsidR="00F365C5">
        <w:rPr>
          <w:rFonts w:ascii="Rockwell" w:eastAsiaTheme="minorEastAsia" w:hAnsi="Rockwell" w:cs="Arial"/>
          <w:sz w:val="30"/>
          <w:szCs w:val="30"/>
        </w:rPr>
        <w:t>reduced</w:t>
      </w:r>
      <w:r w:rsidR="000B41E1" w:rsidRPr="000B41E1">
        <w:rPr>
          <w:rFonts w:ascii="Rockwell" w:eastAsiaTheme="minorEastAsia" w:hAnsi="Rockwell" w:cs="Arial"/>
          <w:sz w:val="30"/>
          <w:szCs w:val="30"/>
        </w:rPr>
        <w:t xml:space="preserve"> the award for general damages from Kshs. 800,000</w:t>
      </w:r>
      <w:r w:rsidR="00F365C5">
        <w:rPr>
          <w:rFonts w:ascii="Rockwell" w:eastAsiaTheme="minorEastAsia" w:hAnsi="Rockwell" w:cs="Arial"/>
          <w:sz w:val="30"/>
          <w:szCs w:val="30"/>
        </w:rPr>
        <w:t xml:space="preserve"> </w:t>
      </w:r>
      <w:r w:rsidR="000B41E1" w:rsidRPr="000B41E1">
        <w:rPr>
          <w:rFonts w:ascii="Rockwell" w:eastAsiaTheme="minorEastAsia" w:hAnsi="Rockwell" w:cs="Arial"/>
          <w:sz w:val="30"/>
          <w:szCs w:val="30"/>
        </w:rPr>
        <w:t>to Kshs. 500,000.</w:t>
      </w:r>
    </w:p>
    <w:p w14:paraId="37253F52" w14:textId="77777777" w:rsidR="001C55D7" w:rsidRPr="001C55D7" w:rsidRDefault="001C55D7" w:rsidP="001C55D7">
      <w:pPr>
        <w:pStyle w:val="ListParagraph"/>
        <w:rPr>
          <w:rFonts w:ascii="Rockwell" w:eastAsiaTheme="minorEastAsia" w:hAnsi="Rockwell" w:cs="Arial"/>
          <w:sz w:val="30"/>
          <w:szCs w:val="30"/>
          <w:lang w:val="en-US"/>
        </w:rPr>
      </w:pPr>
    </w:p>
    <w:p w14:paraId="2129AFD6" w14:textId="063D0D46" w:rsidR="00E73516" w:rsidRPr="00B83F6E" w:rsidRDefault="008B40D6" w:rsidP="009C40D2">
      <w:pPr>
        <w:pStyle w:val="ListParagraph"/>
        <w:numPr>
          <w:ilvl w:val="0"/>
          <w:numId w:val="1"/>
        </w:numPr>
        <w:spacing w:line="360" w:lineRule="auto"/>
        <w:ind w:left="90"/>
        <w:jc w:val="both"/>
        <w:rPr>
          <w:rFonts w:ascii="Rockwell" w:eastAsiaTheme="minorEastAsia" w:hAnsi="Rockwell" w:cs="Arial"/>
          <w:sz w:val="30"/>
          <w:szCs w:val="30"/>
          <w:lang w:val="en-US"/>
        </w:rPr>
      </w:pPr>
      <w:r w:rsidRPr="000B41E1">
        <w:rPr>
          <w:rFonts w:ascii="Rockwell" w:eastAsiaTheme="minorEastAsia" w:hAnsi="Rockwell" w:cs="Arial"/>
          <w:sz w:val="30"/>
          <w:szCs w:val="30"/>
          <w:lang w:val="en-US"/>
        </w:rPr>
        <w:t>For the Respondent, it was submitted that t</w:t>
      </w:r>
      <w:r w:rsidR="00E61AD2" w:rsidRPr="000B41E1">
        <w:rPr>
          <w:rFonts w:ascii="Rockwell" w:eastAsiaTheme="minorEastAsia" w:hAnsi="Rockwell" w:cs="Arial"/>
          <w:sz w:val="30"/>
          <w:szCs w:val="30"/>
          <w:lang w:val="en-US"/>
        </w:rPr>
        <w:t xml:space="preserve">he </w:t>
      </w:r>
      <w:r w:rsidR="000B41E1">
        <w:rPr>
          <w:rFonts w:ascii="Rockwell" w:eastAsiaTheme="minorEastAsia" w:hAnsi="Rockwell" w:cs="Arial"/>
          <w:sz w:val="30"/>
          <w:szCs w:val="30"/>
          <w:lang w:val="en-US"/>
        </w:rPr>
        <w:t>instant appeal was fatally defective</w:t>
      </w:r>
      <w:r w:rsidR="00F365C5">
        <w:rPr>
          <w:rFonts w:ascii="Rockwell" w:eastAsiaTheme="minorEastAsia" w:hAnsi="Rockwell" w:cs="Arial"/>
          <w:sz w:val="30"/>
          <w:szCs w:val="30"/>
          <w:lang w:val="en-US"/>
        </w:rPr>
        <w:t xml:space="preserve"> as there was no decree annexed</w:t>
      </w:r>
      <w:r w:rsidR="00573851">
        <w:rPr>
          <w:rFonts w:ascii="Rockwell" w:eastAsiaTheme="minorEastAsia" w:hAnsi="Rockwell" w:cs="Arial"/>
          <w:sz w:val="30"/>
          <w:szCs w:val="30"/>
          <w:lang w:val="en-US"/>
        </w:rPr>
        <w:t>.</w:t>
      </w:r>
      <w:r w:rsidR="00B83F6E">
        <w:rPr>
          <w:rFonts w:ascii="Rockwell" w:eastAsiaTheme="minorEastAsia" w:hAnsi="Rockwell" w:cs="Arial"/>
          <w:sz w:val="30"/>
          <w:szCs w:val="30"/>
          <w:lang w:val="en-US"/>
        </w:rPr>
        <w:t xml:space="preserve"> </w:t>
      </w:r>
      <w:r w:rsidRPr="00B83F6E">
        <w:rPr>
          <w:rFonts w:ascii="Rockwell" w:eastAsiaTheme="minorEastAsia" w:hAnsi="Rockwell" w:cs="Arial"/>
          <w:sz w:val="30"/>
          <w:szCs w:val="30"/>
          <w:lang w:val="en-US"/>
        </w:rPr>
        <w:t xml:space="preserve">Learned Counsel for the Respondent relied </w:t>
      </w:r>
      <w:r w:rsidR="00DB2395" w:rsidRPr="00B83F6E">
        <w:rPr>
          <w:rFonts w:ascii="Rockwell" w:eastAsiaTheme="minorEastAsia" w:hAnsi="Rockwell" w:cs="Arial"/>
          <w:sz w:val="30"/>
          <w:szCs w:val="30"/>
          <w:lang w:val="en-US"/>
        </w:rPr>
        <w:t>on the case of</w:t>
      </w:r>
      <w:r w:rsidR="005F6737" w:rsidRPr="00B83F6E">
        <w:rPr>
          <w:rFonts w:ascii="Rockwell" w:eastAsiaTheme="minorEastAsia" w:hAnsi="Rockwell" w:cs="Arial"/>
          <w:b/>
          <w:sz w:val="30"/>
          <w:szCs w:val="30"/>
          <w:lang w:val="en-US"/>
        </w:rPr>
        <w:t xml:space="preserve"> </w:t>
      </w:r>
      <w:r w:rsidR="000B41E1" w:rsidRPr="00B83F6E">
        <w:rPr>
          <w:rFonts w:ascii="Rockwell" w:eastAsiaTheme="minorEastAsia" w:hAnsi="Rockwell" w:cs="Arial"/>
          <w:b/>
          <w:bCs/>
          <w:sz w:val="30"/>
          <w:szCs w:val="30"/>
          <w:lang w:val="en-US"/>
        </w:rPr>
        <w:t xml:space="preserve"> Lucas Otieno </w:t>
      </w:r>
      <w:proofErr w:type="spellStart"/>
      <w:r w:rsidR="000B41E1" w:rsidRPr="00B83F6E">
        <w:rPr>
          <w:rFonts w:ascii="Rockwell" w:eastAsiaTheme="minorEastAsia" w:hAnsi="Rockwell" w:cs="Arial"/>
          <w:b/>
          <w:bCs/>
          <w:sz w:val="30"/>
          <w:szCs w:val="30"/>
          <w:lang w:val="en-US"/>
        </w:rPr>
        <w:t>Masaye</w:t>
      </w:r>
      <w:proofErr w:type="spellEnd"/>
      <w:r w:rsidR="000B41E1" w:rsidRPr="00B83F6E">
        <w:rPr>
          <w:rFonts w:ascii="Rockwell" w:eastAsiaTheme="minorEastAsia" w:hAnsi="Rockwell" w:cs="Arial"/>
          <w:b/>
          <w:bCs/>
          <w:sz w:val="30"/>
          <w:szCs w:val="30"/>
          <w:lang w:val="en-US"/>
        </w:rPr>
        <w:t xml:space="preserve"> v </w:t>
      </w:r>
      <w:proofErr w:type="spellStart"/>
      <w:r w:rsidR="000B41E1" w:rsidRPr="00B83F6E">
        <w:rPr>
          <w:rFonts w:ascii="Rockwell" w:eastAsiaTheme="minorEastAsia" w:hAnsi="Rockwell" w:cs="Arial"/>
          <w:b/>
          <w:bCs/>
          <w:sz w:val="30"/>
          <w:szCs w:val="30"/>
          <w:lang w:val="en-US"/>
        </w:rPr>
        <w:t>lucia</w:t>
      </w:r>
      <w:proofErr w:type="spellEnd"/>
      <w:r w:rsidR="000B41E1" w:rsidRPr="00B83F6E">
        <w:rPr>
          <w:rFonts w:ascii="Rockwell" w:eastAsiaTheme="minorEastAsia" w:hAnsi="Rockwell" w:cs="Arial"/>
          <w:b/>
          <w:bCs/>
          <w:sz w:val="30"/>
          <w:szCs w:val="30"/>
          <w:lang w:val="en-US"/>
        </w:rPr>
        <w:t xml:space="preserve"> </w:t>
      </w:r>
      <w:proofErr w:type="spellStart"/>
      <w:r w:rsidR="000B41E1" w:rsidRPr="00B83F6E">
        <w:rPr>
          <w:rFonts w:ascii="Rockwell" w:eastAsiaTheme="minorEastAsia" w:hAnsi="Rockwell" w:cs="Arial"/>
          <w:b/>
          <w:bCs/>
          <w:sz w:val="30"/>
          <w:szCs w:val="30"/>
          <w:lang w:val="en-US"/>
        </w:rPr>
        <w:t>Olewe</w:t>
      </w:r>
      <w:proofErr w:type="spellEnd"/>
      <w:r w:rsidR="000B41E1" w:rsidRPr="00B83F6E">
        <w:rPr>
          <w:rFonts w:ascii="Rockwell" w:eastAsiaTheme="minorEastAsia" w:hAnsi="Rockwell" w:cs="Arial"/>
          <w:b/>
          <w:bCs/>
          <w:sz w:val="30"/>
          <w:szCs w:val="30"/>
          <w:lang w:val="en-US"/>
        </w:rPr>
        <w:t xml:space="preserve"> </w:t>
      </w:r>
      <w:proofErr w:type="spellStart"/>
      <w:r w:rsidR="000B41E1" w:rsidRPr="00B83F6E">
        <w:rPr>
          <w:rFonts w:ascii="Rockwell" w:eastAsiaTheme="minorEastAsia" w:hAnsi="Rockwell" w:cs="Arial"/>
          <w:b/>
          <w:bCs/>
          <w:sz w:val="30"/>
          <w:szCs w:val="30"/>
          <w:lang w:val="en-US"/>
        </w:rPr>
        <w:t>Kidi</w:t>
      </w:r>
      <w:proofErr w:type="spellEnd"/>
      <w:r w:rsidR="000B41E1" w:rsidRPr="00B83F6E">
        <w:rPr>
          <w:rFonts w:ascii="Rockwell" w:eastAsiaTheme="minorEastAsia" w:hAnsi="Rockwell" w:cs="Arial"/>
          <w:b/>
          <w:bCs/>
          <w:sz w:val="30"/>
          <w:szCs w:val="30"/>
          <w:lang w:val="en-US"/>
        </w:rPr>
        <w:t xml:space="preserve"> [2022] eKLR, </w:t>
      </w:r>
      <w:r w:rsidR="00770998">
        <w:rPr>
          <w:rFonts w:ascii="Rockwell" w:eastAsiaTheme="minorEastAsia" w:hAnsi="Rockwell" w:cs="Arial"/>
          <w:b/>
          <w:bCs/>
          <w:sz w:val="30"/>
          <w:szCs w:val="30"/>
          <w:lang w:val="en-US"/>
        </w:rPr>
        <w:t xml:space="preserve"> the case of </w:t>
      </w:r>
      <w:r w:rsidR="000B41E1" w:rsidRPr="00B83F6E">
        <w:rPr>
          <w:rFonts w:ascii="Rockwell" w:eastAsiaTheme="minorEastAsia" w:hAnsi="Rockwell" w:cs="Arial"/>
          <w:b/>
          <w:bCs/>
          <w:sz w:val="30"/>
          <w:szCs w:val="30"/>
          <w:lang w:val="en-US"/>
        </w:rPr>
        <w:t xml:space="preserve">Bwana Mohamed Bwana </w:t>
      </w:r>
      <w:proofErr w:type="spellStart"/>
      <w:r w:rsidR="000B41E1" w:rsidRPr="00B83F6E">
        <w:rPr>
          <w:rFonts w:ascii="Rockwell" w:eastAsiaTheme="minorEastAsia" w:hAnsi="Rockwell" w:cs="Arial"/>
          <w:b/>
          <w:bCs/>
          <w:sz w:val="30"/>
          <w:szCs w:val="30"/>
          <w:lang w:val="en-US"/>
        </w:rPr>
        <w:t>vs</w:t>
      </w:r>
      <w:proofErr w:type="spellEnd"/>
      <w:r w:rsidR="000B41E1" w:rsidRPr="00B83F6E">
        <w:rPr>
          <w:rFonts w:ascii="Rockwell" w:eastAsiaTheme="minorEastAsia" w:hAnsi="Rockwell" w:cs="Arial"/>
          <w:b/>
          <w:bCs/>
          <w:sz w:val="30"/>
          <w:szCs w:val="30"/>
          <w:lang w:val="en-US"/>
        </w:rPr>
        <w:t xml:space="preserve"> Silvia </w:t>
      </w:r>
      <w:proofErr w:type="spellStart"/>
      <w:r w:rsidR="000B41E1" w:rsidRPr="00B83F6E">
        <w:rPr>
          <w:rFonts w:ascii="Rockwell" w:eastAsiaTheme="minorEastAsia" w:hAnsi="Rockwell" w:cs="Arial"/>
          <w:b/>
          <w:bCs/>
          <w:sz w:val="30"/>
          <w:szCs w:val="30"/>
          <w:lang w:val="en-US"/>
        </w:rPr>
        <w:t>Buko</w:t>
      </w:r>
      <w:proofErr w:type="spellEnd"/>
      <w:r w:rsidR="000B41E1" w:rsidRPr="00B83F6E">
        <w:rPr>
          <w:rFonts w:ascii="Rockwell" w:eastAsiaTheme="minorEastAsia" w:hAnsi="Rockwell" w:cs="Arial"/>
          <w:b/>
          <w:bCs/>
          <w:sz w:val="30"/>
          <w:szCs w:val="30"/>
          <w:lang w:val="en-US"/>
        </w:rPr>
        <w:t xml:space="preserve"> </w:t>
      </w:r>
      <w:proofErr w:type="spellStart"/>
      <w:r w:rsidR="000B41E1" w:rsidRPr="00B83F6E">
        <w:rPr>
          <w:rFonts w:ascii="Rockwell" w:eastAsiaTheme="minorEastAsia" w:hAnsi="Rockwell" w:cs="Arial"/>
          <w:b/>
          <w:bCs/>
          <w:sz w:val="30"/>
          <w:szCs w:val="30"/>
          <w:lang w:val="en-US"/>
        </w:rPr>
        <w:t>Bonaya</w:t>
      </w:r>
      <w:proofErr w:type="spellEnd"/>
      <w:r w:rsidR="000B41E1" w:rsidRPr="00B83F6E">
        <w:rPr>
          <w:rFonts w:ascii="Rockwell" w:eastAsiaTheme="minorEastAsia" w:hAnsi="Rockwell" w:cs="Arial"/>
          <w:b/>
          <w:bCs/>
          <w:sz w:val="30"/>
          <w:szCs w:val="30"/>
          <w:lang w:val="en-US"/>
        </w:rPr>
        <w:t xml:space="preserve"> &amp; 2 Others [2015]e KLR</w:t>
      </w:r>
      <w:r w:rsidR="00770998">
        <w:rPr>
          <w:rFonts w:ascii="Rockwell" w:eastAsiaTheme="minorEastAsia" w:hAnsi="Rockwell" w:cs="Arial"/>
          <w:b/>
          <w:bCs/>
          <w:sz w:val="30"/>
          <w:szCs w:val="30"/>
          <w:lang w:val="en-US"/>
        </w:rPr>
        <w:t xml:space="preserve"> and the case of </w:t>
      </w:r>
      <w:r w:rsidR="000B41E1" w:rsidRPr="00B83F6E">
        <w:rPr>
          <w:rFonts w:ascii="Rockwell" w:eastAsiaTheme="minorEastAsia" w:hAnsi="Rockwell" w:cs="Arial"/>
          <w:b/>
          <w:bCs/>
          <w:sz w:val="30"/>
          <w:szCs w:val="30"/>
          <w:lang w:val="en-US"/>
        </w:rPr>
        <w:t xml:space="preserve">Chege </w:t>
      </w:r>
      <w:proofErr w:type="spellStart"/>
      <w:r w:rsidR="000B41E1" w:rsidRPr="00B83F6E">
        <w:rPr>
          <w:rFonts w:ascii="Rockwell" w:eastAsiaTheme="minorEastAsia" w:hAnsi="Rockwell" w:cs="Arial"/>
          <w:b/>
          <w:bCs/>
          <w:sz w:val="30"/>
          <w:szCs w:val="30"/>
          <w:lang w:val="en-US"/>
        </w:rPr>
        <w:t>vs</w:t>
      </w:r>
      <w:proofErr w:type="spellEnd"/>
      <w:r w:rsidR="000B41E1" w:rsidRPr="00B83F6E">
        <w:rPr>
          <w:rFonts w:ascii="Rockwell" w:eastAsiaTheme="minorEastAsia" w:hAnsi="Rockwell" w:cs="Arial"/>
          <w:b/>
          <w:bCs/>
          <w:sz w:val="30"/>
          <w:szCs w:val="30"/>
          <w:lang w:val="en-US"/>
        </w:rPr>
        <w:t xml:space="preserve"> Suleiman [1988] eKLR</w:t>
      </w:r>
      <w:r w:rsidR="00770998">
        <w:rPr>
          <w:rFonts w:ascii="Rockwell" w:eastAsiaTheme="minorEastAsia" w:hAnsi="Rockwell" w:cs="Arial"/>
          <w:b/>
          <w:bCs/>
          <w:sz w:val="30"/>
          <w:szCs w:val="30"/>
          <w:lang w:val="en-US"/>
        </w:rPr>
        <w:t>.</w:t>
      </w:r>
    </w:p>
    <w:p w14:paraId="3CF96B02" w14:textId="3B2E19A0" w:rsidR="00E73516" w:rsidRPr="00E73516" w:rsidRDefault="000B41E1" w:rsidP="009C40D2">
      <w:pPr>
        <w:pStyle w:val="ListParagraph"/>
        <w:numPr>
          <w:ilvl w:val="0"/>
          <w:numId w:val="1"/>
        </w:numPr>
        <w:spacing w:line="360" w:lineRule="auto"/>
        <w:ind w:left="0" w:hanging="450"/>
        <w:jc w:val="both"/>
        <w:rPr>
          <w:rFonts w:ascii="Rockwell" w:hAnsi="Rockwell"/>
          <w:sz w:val="30"/>
          <w:szCs w:val="30"/>
          <w:u w:val="single"/>
          <w:lang w:val="en-US"/>
        </w:rPr>
      </w:pPr>
      <w:r>
        <w:rPr>
          <w:rFonts w:ascii="Rockwell" w:hAnsi="Rockwell"/>
          <w:sz w:val="30"/>
          <w:szCs w:val="30"/>
          <w:lang w:val="en-US"/>
        </w:rPr>
        <w:lastRenderedPageBreak/>
        <w:t xml:space="preserve">Counsel </w:t>
      </w:r>
      <w:r w:rsidR="00770998">
        <w:rPr>
          <w:rFonts w:ascii="Rockwell" w:hAnsi="Rockwell"/>
          <w:sz w:val="30"/>
          <w:szCs w:val="30"/>
          <w:lang w:val="en-US"/>
        </w:rPr>
        <w:t xml:space="preserve">further </w:t>
      </w:r>
      <w:r>
        <w:rPr>
          <w:rFonts w:ascii="Rockwell" w:hAnsi="Rockwell"/>
          <w:sz w:val="30"/>
          <w:szCs w:val="30"/>
          <w:lang w:val="en-US"/>
        </w:rPr>
        <w:t>contended that during trial the respondent</w:t>
      </w:r>
      <w:r w:rsidR="00E7094F">
        <w:rPr>
          <w:rFonts w:ascii="Rockwell" w:hAnsi="Rockwell"/>
          <w:sz w:val="30"/>
          <w:szCs w:val="30"/>
          <w:lang w:val="en-US"/>
        </w:rPr>
        <w:t xml:space="preserve"> adduced</w:t>
      </w:r>
      <w:r w:rsidR="00770998">
        <w:rPr>
          <w:rFonts w:ascii="Rockwell" w:hAnsi="Rockwell"/>
          <w:sz w:val="30"/>
          <w:szCs w:val="30"/>
          <w:lang w:val="en-US"/>
        </w:rPr>
        <w:t xml:space="preserve"> </w:t>
      </w:r>
      <w:r w:rsidR="00E7094F">
        <w:rPr>
          <w:rFonts w:ascii="Rockwell" w:hAnsi="Rockwell"/>
          <w:sz w:val="30"/>
          <w:szCs w:val="30"/>
          <w:lang w:val="en-US"/>
        </w:rPr>
        <w:t>evidence of the extent of her injuries proving they were serious injuries to the head</w:t>
      </w:r>
      <w:r w:rsidR="00E93B7F">
        <w:rPr>
          <w:rFonts w:ascii="Rockwell" w:hAnsi="Rockwell"/>
          <w:sz w:val="30"/>
          <w:szCs w:val="30"/>
          <w:lang w:val="en-US"/>
        </w:rPr>
        <w:t xml:space="preserve"> and a compound fracture of the tibia and fibula</w:t>
      </w:r>
      <w:r w:rsidR="005F0659" w:rsidRPr="001C55D7">
        <w:rPr>
          <w:rFonts w:ascii="Rockwell" w:hAnsi="Rockwell"/>
          <w:sz w:val="30"/>
          <w:szCs w:val="30"/>
          <w:lang w:val="en-US"/>
        </w:rPr>
        <w:t>.</w:t>
      </w:r>
      <w:r>
        <w:rPr>
          <w:rFonts w:ascii="Rockwell" w:hAnsi="Rockwell"/>
          <w:sz w:val="30"/>
          <w:szCs w:val="30"/>
          <w:lang w:val="en-US"/>
        </w:rPr>
        <w:t xml:space="preserve"> </w:t>
      </w:r>
      <w:r w:rsidR="00E93B7F">
        <w:rPr>
          <w:rFonts w:ascii="Rockwell" w:hAnsi="Rockwell"/>
          <w:sz w:val="30"/>
          <w:szCs w:val="30"/>
          <w:lang w:val="en-US"/>
        </w:rPr>
        <w:t xml:space="preserve">Counsel reminded this court that it can only interfere with the award of damages if </w:t>
      </w:r>
      <w:r>
        <w:rPr>
          <w:rFonts w:ascii="Rockwell" w:hAnsi="Rockwell"/>
          <w:sz w:val="30"/>
          <w:szCs w:val="30"/>
          <w:lang w:val="en-US"/>
        </w:rPr>
        <w:t xml:space="preserve">the trial court applied irrelevant factors or left out relevant factors in arriving at its </w:t>
      </w:r>
      <w:r w:rsidR="00185B2E">
        <w:rPr>
          <w:rFonts w:ascii="Rockwell" w:hAnsi="Rockwell"/>
          <w:sz w:val="30"/>
          <w:szCs w:val="30"/>
          <w:lang w:val="en-US"/>
        </w:rPr>
        <w:t>decision</w:t>
      </w:r>
      <w:r w:rsidR="00E93B7F">
        <w:rPr>
          <w:rFonts w:ascii="Rockwell" w:hAnsi="Rockwell"/>
          <w:sz w:val="30"/>
          <w:szCs w:val="30"/>
          <w:lang w:val="en-US"/>
        </w:rPr>
        <w:t xml:space="preserve"> but not merely for reason that it could have awarded a higher amount</w:t>
      </w:r>
      <w:r w:rsidR="00185B2E">
        <w:rPr>
          <w:rFonts w:ascii="Rockwell" w:hAnsi="Rockwell"/>
          <w:sz w:val="30"/>
          <w:szCs w:val="30"/>
          <w:lang w:val="en-US"/>
        </w:rPr>
        <w:t>.</w:t>
      </w:r>
    </w:p>
    <w:p w14:paraId="55F7FAA8" w14:textId="456E18F9" w:rsidR="000C02DF" w:rsidRPr="00E73516" w:rsidRDefault="004340B4" w:rsidP="009C40D2">
      <w:pPr>
        <w:pStyle w:val="ListParagraph"/>
        <w:numPr>
          <w:ilvl w:val="0"/>
          <w:numId w:val="1"/>
        </w:numPr>
        <w:spacing w:line="360" w:lineRule="auto"/>
        <w:ind w:left="0" w:hanging="450"/>
        <w:jc w:val="both"/>
        <w:rPr>
          <w:rFonts w:ascii="Rockwell" w:hAnsi="Rockwell"/>
          <w:sz w:val="30"/>
          <w:szCs w:val="30"/>
          <w:u w:val="single"/>
          <w:lang w:val="en-US"/>
        </w:rPr>
      </w:pPr>
      <w:r w:rsidRPr="00E73516">
        <w:rPr>
          <w:rFonts w:ascii="Rockwell" w:hAnsi="Rockwell"/>
          <w:sz w:val="30"/>
          <w:szCs w:val="30"/>
          <w:lang w:val="en-US"/>
        </w:rPr>
        <w:t xml:space="preserve">Counsel </w:t>
      </w:r>
      <w:r w:rsidR="005F0659" w:rsidRPr="00E73516">
        <w:rPr>
          <w:rFonts w:ascii="Rockwell" w:hAnsi="Rockwell"/>
          <w:sz w:val="30"/>
          <w:szCs w:val="30"/>
          <w:lang w:val="en-US"/>
        </w:rPr>
        <w:t>urged th</w:t>
      </w:r>
      <w:r w:rsidRPr="00E73516">
        <w:rPr>
          <w:rFonts w:ascii="Rockwell" w:hAnsi="Rockwell"/>
          <w:sz w:val="30"/>
          <w:szCs w:val="30"/>
          <w:lang w:val="en-US"/>
        </w:rPr>
        <w:t>is c</w:t>
      </w:r>
      <w:r w:rsidR="005F0659" w:rsidRPr="00E73516">
        <w:rPr>
          <w:rFonts w:ascii="Rockwell" w:hAnsi="Rockwell"/>
          <w:sz w:val="30"/>
          <w:szCs w:val="30"/>
          <w:lang w:val="en-US"/>
        </w:rPr>
        <w:t xml:space="preserve">ourt not to disturb the </w:t>
      </w:r>
      <w:r w:rsidRPr="00E73516">
        <w:rPr>
          <w:rFonts w:ascii="Rockwell" w:hAnsi="Rockwell"/>
          <w:sz w:val="30"/>
          <w:szCs w:val="30"/>
          <w:lang w:val="en-US"/>
        </w:rPr>
        <w:t xml:space="preserve">award </w:t>
      </w:r>
      <w:r w:rsidR="005F0659" w:rsidRPr="00E73516">
        <w:rPr>
          <w:rFonts w:ascii="Rockwell" w:hAnsi="Rockwell"/>
          <w:sz w:val="30"/>
          <w:szCs w:val="30"/>
          <w:lang w:val="en-US"/>
        </w:rPr>
        <w:t>of the trial court</w:t>
      </w:r>
      <w:r w:rsidR="005F7DA5" w:rsidRPr="00E73516">
        <w:rPr>
          <w:rFonts w:ascii="Rockwell" w:hAnsi="Rockwell"/>
          <w:sz w:val="30"/>
          <w:szCs w:val="30"/>
          <w:lang w:val="en-US"/>
        </w:rPr>
        <w:t xml:space="preserve"> but instead uphold the same and dismiss this appeal with costs to the Respondent.</w:t>
      </w:r>
      <w:r w:rsidR="00185B2E">
        <w:rPr>
          <w:rFonts w:ascii="Rockwell" w:hAnsi="Rockwell"/>
          <w:sz w:val="30"/>
          <w:szCs w:val="30"/>
          <w:lang w:val="en-US"/>
        </w:rPr>
        <w:t xml:space="preserve"> </w:t>
      </w:r>
    </w:p>
    <w:p w14:paraId="2557F01A" w14:textId="77777777" w:rsidR="00D67568" w:rsidRPr="001C55D7" w:rsidRDefault="005F7DA5" w:rsidP="00E73516">
      <w:pPr>
        <w:spacing w:line="360" w:lineRule="auto"/>
        <w:ind w:left="-180"/>
        <w:jc w:val="both"/>
        <w:rPr>
          <w:rFonts w:ascii="Rockwell" w:hAnsi="Rockwell"/>
          <w:b/>
          <w:sz w:val="30"/>
          <w:szCs w:val="30"/>
          <w:u w:val="single"/>
        </w:rPr>
      </w:pPr>
      <w:r w:rsidRPr="001C55D7">
        <w:rPr>
          <w:rFonts w:ascii="Rockwell" w:hAnsi="Rockwell"/>
          <w:b/>
          <w:sz w:val="30"/>
          <w:szCs w:val="30"/>
          <w:u w:val="single"/>
        </w:rPr>
        <w:t>Analysis and determination</w:t>
      </w:r>
    </w:p>
    <w:p w14:paraId="06F4CD2C" w14:textId="707A05E8" w:rsidR="00185B2E" w:rsidRPr="00185B2E" w:rsidRDefault="00185B2E" w:rsidP="009C40D2">
      <w:pPr>
        <w:pStyle w:val="ListParagraph"/>
        <w:numPr>
          <w:ilvl w:val="0"/>
          <w:numId w:val="1"/>
        </w:numPr>
        <w:spacing w:line="360" w:lineRule="auto"/>
        <w:ind w:left="-180"/>
        <w:jc w:val="both"/>
        <w:rPr>
          <w:rFonts w:ascii="Rockwell" w:eastAsiaTheme="minorEastAsia" w:hAnsi="Rockwell" w:cs="Arial"/>
          <w:sz w:val="30"/>
          <w:szCs w:val="30"/>
          <w:lang w:val="en-US"/>
        </w:rPr>
      </w:pPr>
      <w:r>
        <w:rPr>
          <w:rFonts w:ascii="Rockwell" w:hAnsi="Rockwell"/>
          <w:sz w:val="30"/>
          <w:szCs w:val="30"/>
        </w:rPr>
        <w:t xml:space="preserve"> I have considered </w:t>
      </w:r>
      <w:r w:rsidR="00B77B97">
        <w:rPr>
          <w:rFonts w:ascii="Rockwell" w:hAnsi="Rockwell"/>
          <w:sz w:val="30"/>
          <w:szCs w:val="30"/>
        </w:rPr>
        <w:t xml:space="preserve">and re-evaluated the evidence adduced in the court below, </w:t>
      </w:r>
      <w:r>
        <w:rPr>
          <w:rFonts w:ascii="Rockwell" w:hAnsi="Rockwell"/>
          <w:sz w:val="30"/>
          <w:szCs w:val="30"/>
        </w:rPr>
        <w:t xml:space="preserve">the </w:t>
      </w:r>
      <w:r w:rsidR="00B77B97">
        <w:rPr>
          <w:rFonts w:ascii="Rockwell" w:hAnsi="Rockwell"/>
          <w:sz w:val="30"/>
          <w:szCs w:val="30"/>
        </w:rPr>
        <w:t>grounds of appeal</w:t>
      </w:r>
      <w:r>
        <w:rPr>
          <w:rFonts w:ascii="Rockwell" w:hAnsi="Rockwell"/>
          <w:sz w:val="30"/>
          <w:szCs w:val="30"/>
        </w:rPr>
        <w:t>, the rival submissions, the authorities cited and the law</w:t>
      </w:r>
      <w:r w:rsidR="00B77B97">
        <w:rPr>
          <w:rFonts w:ascii="Rockwell" w:hAnsi="Rockwell"/>
          <w:sz w:val="30"/>
          <w:szCs w:val="30"/>
        </w:rPr>
        <w:t>. T</w:t>
      </w:r>
      <w:r>
        <w:rPr>
          <w:rFonts w:ascii="Rockwell" w:hAnsi="Rockwell"/>
          <w:sz w:val="30"/>
          <w:szCs w:val="30"/>
        </w:rPr>
        <w:t>he issue for determination is whether the appellant has made a case to warrant this court to disturb the quantum of damage as awarded by the trial court.</w:t>
      </w:r>
    </w:p>
    <w:p w14:paraId="304E25A1" w14:textId="3E79C301" w:rsidR="00E73516" w:rsidRPr="000A458E" w:rsidRDefault="00185B2E" w:rsidP="009C40D2">
      <w:pPr>
        <w:pStyle w:val="ListParagraph"/>
        <w:numPr>
          <w:ilvl w:val="0"/>
          <w:numId w:val="1"/>
        </w:numPr>
        <w:spacing w:line="360" w:lineRule="auto"/>
        <w:ind w:left="-180"/>
        <w:jc w:val="both"/>
        <w:rPr>
          <w:rFonts w:ascii="Rockwell" w:eastAsiaTheme="minorEastAsia" w:hAnsi="Rockwell" w:cs="Arial"/>
          <w:sz w:val="30"/>
          <w:szCs w:val="30"/>
          <w:lang w:val="en-US"/>
        </w:rPr>
      </w:pPr>
      <w:r w:rsidRPr="00185B2E">
        <w:rPr>
          <w:rFonts w:ascii="Rockwell" w:eastAsiaTheme="minorEastAsia" w:hAnsi="Rockwell" w:cs="Arial"/>
          <w:sz w:val="30"/>
          <w:szCs w:val="30"/>
        </w:rPr>
        <w:t>The principles which should guide a court in considering whether or not to disturb an award of damages by a lower court were settled in the case of</w:t>
      </w:r>
      <w:r w:rsidRPr="00185B2E">
        <w:rPr>
          <w:rFonts w:ascii="Rockwell" w:eastAsiaTheme="minorEastAsia" w:hAnsi="Rockwell" w:cs="Arial"/>
          <w:b/>
          <w:sz w:val="30"/>
          <w:szCs w:val="30"/>
        </w:rPr>
        <w:t xml:space="preserve"> </w:t>
      </w:r>
      <w:proofErr w:type="spellStart"/>
      <w:r w:rsidRPr="00185B2E">
        <w:rPr>
          <w:rFonts w:ascii="Rockwell" w:eastAsiaTheme="minorEastAsia" w:hAnsi="Rockwell" w:cs="Arial"/>
          <w:b/>
          <w:sz w:val="30"/>
          <w:szCs w:val="30"/>
        </w:rPr>
        <w:t>Kemfro</w:t>
      </w:r>
      <w:proofErr w:type="spellEnd"/>
      <w:r w:rsidRPr="00185B2E">
        <w:rPr>
          <w:rFonts w:ascii="Rockwell" w:eastAsiaTheme="minorEastAsia" w:hAnsi="Rockwell" w:cs="Arial"/>
          <w:b/>
          <w:sz w:val="30"/>
          <w:szCs w:val="30"/>
        </w:rPr>
        <w:t xml:space="preserve"> Africa Limited t/a “Meru Express Services (1976)” &amp; another v </w:t>
      </w:r>
      <w:proofErr w:type="spellStart"/>
      <w:r w:rsidRPr="00185B2E">
        <w:rPr>
          <w:rFonts w:ascii="Rockwell" w:eastAsiaTheme="minorEastAsia" w:hAnsi="Rockwell" w:cs="Arial"/>
          <w:b/>
          <w:sz w:val="30"/>
          <w:szCs w:val="30"/>
        </w:rPr>
        <w:t>Lubia</w:t>
      </w:r>
      <w:proofErr w:type="spellEnd"/>
      <w:r w:rsidRPr="00185B2E">
        <w:rPr>
          <w:rFonts w:ascii="Rockwell" w:eastAsiaTheme="minorEastAsia" w:hAnsi="Rockwell" w:cs="Arial"/>
          <w:b/>
          <w:sz w:val="30"/>
          <w:szCs w:val="30"/>
        </w:rPr>
        <w:t xml:space="preserve"> &amp; another (N0</w:t>
      </w:r>
      <w:r w:rsidRPr="00185B2E">
        <w:rPr>
          <w:rFonts w:ascii="Rockwell" w:eastAsiaTheme="minorEastAsia" w:hAnsi="Rockwell" w:cs="Arial"/>
          <w:sz w:val="30"/>
          <w:szCs w:val="30"/>
        </w:rPr>
        <w:t>.</w:t>
      </w:r>
      <w:r w:rsidRPr="00185B2E">
        <w:rPr>
          <w:rFonts w:ascii="Rockwell" w:eastAsiaTheme="minorEastAsia" w:hAnsi="Rockwell" w:cs="Arial"/>
          <w:b/>
          <w:sz w:val="30"/>
          <w:szCs w:val="30"/>
        </w:rPr>
        <w:t>2)[1985]KECA137(KLR)</w:t>
      </w:r>
      <w:r w:rsidRPr="00185B2E">
        <w:rPr>
          <w:rFonts w:ascii="Rockwell" w:eastAsiaTheme="minorEastAsia" w:hAnsi="Rockwell" w:cs="Arial"/>
          <w:sz w:val="30"/>
          <w:szCs w:val="30"/>
        </w:rPr>
        <w:t xml:space="preserve"> to be that </w:t>
      </w:r>
      <w:r w:rsidRPr="00185B2E">
        <w:rPr>
          <w:rFonts w:ascii="Rockwell" w:eastAsiaTheme="minorEastAsia" w:hAnsi="Rockwell" w:cs="Arial"/>
          <w:b/>
          <w:sz w:val="30"/>
          <w:szCs w:val="30"/>
        </w:rPr>
        <w:t>“either the court took into account an irrelevant factor, or left out a relevant one, or that, the amount of damages is so inordinately low or so inordinately high that it must be a wholly erroneous estimate of</w:t>
      </w:r>
      <w:r w:rsidRPr="00185B2E">
        <w:rPr>
          <w:rFonts w:ascii="Rockwell" w:eastAsiaTheme="minorEastAsia" w:hAnsi="Rockwell" w:cs="Arial"/>
          <w:sz w:val="30"/>
          <w:szCs w:val="30"/>
        </w:rPr>
        <w:t xml:space="preserve"> </w:t>
      </w:r>
      <w:r w:rsidRPr="00185B2E">
        <w:rPr>
          <w:rFonts w:ascii="Rockwell" w:eastAsiaTheme="minorEastAsia" w:hAnsi="Rockwell" w:cs="Arial"/>
          <w:b/>
          <w:sz w:val="30"/>
          <w:szCs w:val="30"/>
        </w:rPr>
        <w:t>the damage</w:t>
      </w:r>
      <w:r w:rsidRPr="00185B2E">
        <w:rPr>
          <w:rFonts w:ascii="Rockwell" w:eastAsiaTheme="minorEastAsia" w:hAnsi="Rockwell" w:cs="Arial"/>
          <w:sz w:val="30"/>
          <w:szCs w:val="30"/>
        </w:rPr>
        <w:t>.” It is also a tenet of the law that similar injuries should attract comparable awards albeit taking the issue of inflation into account</w:t>
      </w:r>
    </w:p>
    <w:p w14:paraId="6ADE9E14" w14:textId="01872E43" w:rsidR="000A458E" w:rsidRPr="00185B2E" w:rsidRDefault="000A458E" w:rsidP="009C40D2">
      <w:pPr>
        <w:pStyle w:val="ListParagraph"/>
        <w:numPr>
          <w:ilvl w:val="0"/>
          <w:numId w:val="1"/>
        </w:numPr>
        <w:spacing w:line="360" w:lineRule="auto"/>
        <w:ind w:left="-180"/>
        <w:jc w:val="both"/>
        <w:rPr>
          <w:rFonts w:ascii="Rockwell" w:eastAsiaTheme="minorEastAsia" w:hAnsi="Rockwell" w:cs="Arial"/>
          <w:sz w:val="30"/>
          <w:szCs w:val="30"/>
          <w:lang w:val="en-US"/>
        </w:rPr>
      </w:pPr>
      <w:r w:rsidRPr="000A458E">
        <w:rPr>
          <w:rFonts w:ascii="Rockwell" w:eastAsiaTheme="minorEastAsia" w:hAnsi="Rockwell" w:cs="Arial"/>
          <w:sz w:val="30"/>
          <w:szCs w:val="30"/>
        </w:rPr>
        <w:lastRenderedPageBreak/>
        <w:t xml:space="preserve">According to Dr. W. M. </w:t>
      </w:r>
      <w:proofErr w:type="spellStart"/>
      <w:r w:rsidRPr="000A458E">
        <w:rPr>
          <w:rFonts w:ascii="Rockwell" w:eastAsiaTheme="minorEastAsia" w:hAnsi="Rockwell" w:cs="Arial"/>
          <w:sz w:val="30"/>
          <w:szCs w:val="30"/>
        </w:rPr>
        <w:t>Wokabi’s</w:t>
      </w:r>
      <w:proofErr w:type="spellEnd"/>
      <w:r w:rsidRPr="000A458E">
        <w:rPr>
          <w:rFonts w:ascii="Rockwell" w:eastAsiaTheme="minorEastAsia" w:hAnsi="Rockwell" w:cs="Arial"/>
          <w:sz w:val="30"/>
          <w:szCs w:val="30"/>
        </w:rPr>
        <w:t xml:space="preserve"> medical re</w:t>
      </w:r>
      <w:r>
        <w:rPr>
          <w:rFonts w:ascii="Rockwell" w:eastAsiaTheme="minorEastAsia" w:hAnsi="Rockwell" w:cs="Arial"/>
          <w:sz w:val="30"/>
          <w:szCs w:val="30"/>
        </w:rPr>
        <w:t xml:space="preserve">port dated 4th April 2022, </w:t>
      </w:r>
      <w:r w:rsidRPr="000A458E">
        <w:rPr>
          <w:rFonts w:ascii="Rockwell" w:eastAsiaTheme="minorEastAsia" w:hAnsi="Rockwell" w:cs="Arial"/>
          <w:sz w:val="30"/>
          <w:szCs w:val="30"/>
        </w:rPr>
        <w:t>the Respondent herein suffered; facial lacerations and compound (open) fractures of the left tibia and fibula</w:t>
      </w:r>
      <w:r>
        <w:rPr>
          <w:rFonts w:ascii="Rockwell" w:eastAsiaTheme="minorEastAsia" w:hAnsi="Rockwell" w:cs="Arial"/>
          <w:sz w:val="30"/>
          <w:szCs w:val="30"/>
        </w:rPr>
        <w:t>.</w:t>
      </w:r>
      <w:r w:rsidR="00523155">
        <w:rPr>
          <w:rFonts w:ascii="Rockwell" w:eastAsiaTheme="minorEastAsia" w:hAnsi="Rockwell" w:cs="Arial"/>
          <w:sz w:val="30"/>
          <w:szCs w:val="30"/>
        </w:rPr>
        <w:t xml:space="preserve"> The fractures united well after surgery and there was no likelihood of permanent disability. The doctor also opined that the Respondent would require </w:t>
      </w:r>
      <w:proofErr w:type="spellStart"/>
      <w:r w:rsidR="00523155">
        <w:rPr>
          <w:rFonts w:ascii="Rockwell" w:eastAsiaTheme="minorEastAsia" w:hAnsi="Rockwell" w:cs="Arial"/>
          <w:sz w:val="30"/>
          <w:szCs w:val="30"/>
        </w:rPr>
        <w:t>kshs</w:t>
      </w:r>
      <w:proofErr w:type="spellEnd"/>
      <w:r w:rsidR="00523155">
        <w:rPr>
          <w:rFonts w:ascii="Rockwell" w:eastAsiaTheme="minorEastAsia" w:hAnsi="Rockwell" w:cs="Arial"/>
          <w:sz w:val="30"/>
          <w:szCs w:val="30"/>
        </w:rPr>
        <w:t xml:space="preserve"> 80,000 to remove the metal implant in a medium cost hospital.</w:t>
      </w:r>
    </w:p>
    <w:p w14:paraId="536D5296" w14:textId="5D6FCE27" w:rsidR="00E73516" w:rsidRPr="001C55D7" w:rsidRDefault="00523155" w:rsidP="009C40D2">
      <w:pPr>
        <w:pStyle w:val="ListParagraph"/>
        <w:numPr>
          <w:ilvl w:val="0"/>
          <w:numId w:val="1"/>
        </w:numPr>
        <w:spacing w:line="360" w:lineRule="auto"/>
        <w:ind w:left="-180"/>
        <w:jc w:val="both"/>
        <w:rPr>
          <w:rFonts w:ascii="Rockwell" w:hAnsi="Rockwell"/>
          <w:sz w:val="30"/>
          <w:szCs w:val="30"/>
        </w:rPr>
      </w:pPr>
      <w:r>
        <w:rPr>
          <w:rFonts w:ascii="Rockwell" w:hAnsi="Rockwell"/>
          <w:sz w:val="30"/>
          <w:szCs w:val="30"/>
        </w:rPr>
        <w:t xml:space="preserve">Comparing the above injuries to those in the cases cited by Counsel for the parties, I am persuaded that, even considering the passage of time, the award of </w:t>
      </w:r>
      <w:proofErr w:type="spellStart"/>
      <w:r w:rsidR="000A458E">
        <w:rPr>
          <w:rFonts w:ascii="Rockwell" w:hAnsi="Rockwell"/>
          <w:sz w:val="30"/>
          <w:szCs w:val="30"/>
        </w:rPr>
        <w:t>kshs</w:t>
      </w:r>
      <w:proofErr w:type="spellEnd"/>
      <w:r w:rsidR="000A458E">
        <w:rPr>
          <w:rFonts w:ascii="Rockwell" w:hAnsi="Rockwell"/>
          <w:sz w:val="30"/>
          <w:szCs w:val="30"/>
        </w:rPr>
        <w:t xml:space="preserve"> 1,500,000 </w:t>
      </w:r>
      <w:r>
        <w:rPr>
          <w:rFonts w:ascii="Rockwell" w:hAnsi="Rockwell"/>
          <w:sz w:val="30"/>
          <w:szCs w:val="30"/>
        </w:rPr>
        <w:t>i</w:t>
      </w:r>
      <w:r w:rsidR="000A458E">
        <w:rPr>
          <w:rFonts w:ascii="Rockwell" w:hAnsi="Rockwell"/>
          <w:sz w:val="30"/>
          <w:szCs w:val="30"/>
        </w:rPr>
        <w:t xml:space="preserve">s </w:t>
      </w:r>
      <w:r>
        <w:rPr>
          <w:rFonts w:ascii="Rockwell" w:hAnsi="Rockwell"/>
          <w:sz w:val="30"/>
          <w:szCs w:val="30"/>
        </w:rPr>
        <w:t xml:space="preserve">high and an award of </w:t>
      </w:r>
      <w:proofErr w:type="spellStart"/>
      <w:r w:rsidR="000A458E">
        <w:rPr>
          <w:rFonts w:ascii="Rockwell" w:hAnsi="Rockwell"/>
          <w:sz w:val="30"/>
          <w:szCs w:val="30"/>
        </w:rPr>
        <w:t>kshs</w:t>
      </w:r>
      <w:proofErr w:type="spellEnd"/>
      <w:r w:rsidR="000A458E">
        <w:rPr>
          <w:rFonts w:ascii="Rockwell" w:hAnsi="Rockwell"/>
          <w:sz w:val="30"/>
          <w:szCs w:val="30"/>
        </w:rPr>
        <w:t xml:space="preserve"> 1,000,000 would be</w:t>
      </w:r>
      <w:r>
        <w:rPr>
          <w:rFonts w:ascii="Rockwell" w:hAnsi="Rockwell"/>
          <w:sz w:val="30"/>
          <w:szCs w:val="30"/>
        </w:rPr>
        <w:t xml:space="preserve"> </w:t>
      </w:r>
      <w:r w:rsidR="000A458E">
        <w:rPr>
          <w:rFonts w:ascii="Rockwell" w:hAnsi="Rockwell"/>
          <w:sz w:val="30"/>
          <w:szCs w:val="30"/>
        </w:rPr>
        <w:t>reasonable</w:t>
      </w:r>
      <w:r>
        <w:rPr>
          <w:rFonts w:ascii="Rockwell" w:hAnsi="Rockwell"/>
          <w:sz w:val="30"/>
          <w:szCs w:val="30"/>
        </w:rPr>
        <w:t xml:space="preserve"> and adequate for pain, suffering and loss of amenities.</w:t>
      </w:r>
      <w:r w:rsidR="000A458E">
        <w:rPr>
          <w:rFonts w:ascii="Rockwell" w:hAnsi="Rockwell"/>
          <w:sz w:val="30"/>
          <w:szCs w:val="30"/>
        </w:rPr>
        <w:t xml:space="preserve"> </w:t>
      </w:r>
      <w:r>
        <w:rPr>
          <w:rFonts w:ascii="Rockwell" w:hAnsi="Rockwell"/>
          <w:sz w:val="30"/>
          <w:szCs w:val="30"/>
        </w:rPr>
        <w:t>The award for future medical expenses is however not excessive as it is within the range proposed by the doc</w:t>
      </w:r>
      <w:r w:rsidR="00BC6D94">
        <w:rPr>
          <w:rFonts w:ascii="Rockwell" w:hAnsi="Rockwell"/>
          <w:sz w:val="30"/>
          <w:szCs w:val="30"/>
        </w:rPr>
        <w:t>tor</w:t>
      </w:r>
      <w:r w:rsidR="000A458E">
        <w:rPr>
          <w:rFonts w:ascii="Rockwell" w:hAnsi="Rockwell"/>
          <w:sz w:val="30"/>
          <w:szCs w:val="30"/>
        </w:rPr>
        <w:t>.</w:t>
      </w:r>
      <w:r w:rsidR="00BC6D94">
        <w:rPr>
          <w:rFonts w:ascii="Rockwell" w:hAnsi="Rockwell"/>
          <w:sz w:val="30"/>
          <w:szCs w:val="30"/>
        </w:rPr>
        <w:t xml:space="preserve"> The special damages were specially pleaded and proved and shall also noy be disturbed.</w:t>
      </w:r>
    </w:p>
    <w:p w14:paraId="37CCCF7A" w14:textId="4574D043" w:rsidR="00E73516" w:rsidRPr="00E73516" w:rsidRDefault="000B7813" w:rsidP="000A458E">
      <w:pPr>
        <w:pStyle w:val="ListParagraph"/>
        <w:spacing w:line="360" w:lineRule="auto"/>
        <w:ind w:left="0"/>
        <w:jc w:val="both"/>
        <w:rPr>
          <w:rFonts w:ascii="Rockwell" w:hAnsi="Rockwell"/>
          <w:sz w:val="30"/>
          <w:szCs w:val="30"/>
        </w:rPr>
      </w:pPr>
      <w:r w:rsidRPr="00E73516">
        <w:rPr>
          <w:rFonts w:ascii="Rockwell" w:hAnsi="Rockwell"/>
          <w:b/>
          <w:sz w:val="30"/>
          <w:szCs w:val="30"/>
          <w:u w:val="single"/>
        </w:rPr>
        <w:t>DISPOSITION</w:t>
      </w:r>
    </w:p>
    <w:p w14:paraId="0082A047" w14:textId="574C9523" w:rsidR="000B7813" w:rsidRPr="00E73516" w:rsidRDefault="00086E92" w:rsidP="009C40D2">
      <w:pPr>
        <w:pStyle w:val="ListParagraph"/>
        <w:numPr>
          <w:ilvl w:val="0"/>
          <w:numId w:val="1"/>
        </w:numPr>
        <w:spacing w:line="360" w:lineRule="auto"/>
        <w:ind w:left="0" w:hanging="540"/>
        <w:jc w:val="both"/>
        <w:rPr>
          <w:rFonts w:ascii="Rockwell" w:hAnsi="Rockwell"/>
          <w:sz w:val="30"/>
          <w:szCs w:val="30"/>
        </w:rPr>
      </w:pPr>
      <w:r w:rsidRPr="00E73516">
        <w:rPr>
          <w:rFonts w:ascii="Rockwell" w:hAnsi="Rockwell"/>
          <w:b/>
          <w:sz w:val="30"/>
          <w:szCs w:val="30"/>
        </w:rPr>
        <w:t>In the upshot</w:t>
      </w:r>
      <w:r w:rsidR="000B7813" w:rsidRPr="00E73516">
        <w:rPr>
          <w:rFonts w:ascii="Rockwell" w:hAnsi="Rockwell"/>
          <w:b/>
          <w:sz w:val="30"/>
          <w:szCs w:val="30"/>
        </w:rPr>
        <w:t xml:space="preserve">, the </w:t>
      </w:r>
      <w:r w:rsidRPr="00E73516">
        <w:rPr>
          <w:rFonts w:ascii="Rockwell" w:hAnsi="Rockwell"/>
          <w:b/>
          <w:sz w:val="30"/>
          <w:szCs w:val="30"/>
        </w:rPr>
        <w:t>a</w:t>
      </w:r>
      <w:r w:rsidR="000B7813" w:rsidRPr="00E73516">
        <w:rPr>
          <w:rFonts w:ascii="Rockwell" w:hAnsi="Rockwell"/>
          <w:b/>
          <w:sz w:val="30"/>
          <w:szCs w:val="30"/>
        </w:rPr>
        <w:t>ppeal succeeds</w:t>
      </w:r>
      <w:r w:rsidRPr="00E73516">
        <w:rPr>
          <w:rFonts w:ascii="Rockwell" w:hAnsi="Rockwell"/>
          <w:b/>
          <w:sz w:val="30"/>
          <w:szCs w:val="30"/>
        </w:rPr>
        <w:t xml:space="preserve"> partially</w:t>
      </w:r>
      <w:r w:rsidR="000B7813" w:rsidRPr="00E73516">
        <w:rPr>
          <w:rFonts w:ascii="Rockwell" w:hAnsi="Rockwell"/>
          <w:b/>
          <w:sz w:val="30"/>
          <w:szCs w:val="30"/>
        </w:rPr>
        <w:t xml:space="preserve"> and</w:t>
      </w:r>
      <w:r w:rsidRPr="00E73516">
        <w:rPr>
          <w:rFonts w:ascii="Rockwell" w:hAnsi="Rockwell"/>
          <w:b/>
          <w:sz w:val="30"/>
          <w:szCs w:val="30"/>
        </w:rPr>
        <w:t xml:space="preserve"> ju</w:t>
      </w:r>
      <w:r w:rsidR="00E76B8A">
        <w:rPr>
          <w:rFonts w:ascii="Rockwell" w:hAnsi="Rockwell"/>
          <w:b/>
          <w:sz w:val="30"/>
          <w:szCs w:val="30"/>
        </w:rPr>
        <w:t xml:space="preserve">dgment is entered </w:t>
      </w:r>
      <w:r w:rsidR="000B7813" w:rsidRPr="00E73516">
        <w:rPr>
          <w:rFonts w:ascii="Rockwell" w:hAnsi="Rockwell"/>
          <w:b/>
          <w:sz w:val="30"/>
          <w:szCs w:val="30"/>
        </w:rPr>
        <w:t>as follows;</w:t>
      </w:r>
    </w:p>
    <w:p w14:paraId="2E4B7B2B" w14:textId="5B882EA7" w:rsidR="000B7813" w:rsidRPr="001C55D7" w:rsidRDefault="000B7813" w:rsidP="009C40D2">
      <w:pPr>
        <w:pStyle w:val="ListParagraph"/>
        <w:numPr>
          <w:ilvl w:val="1"/>
          <w:numId w:val="1"/>
        </w:numPr>
        <w:spacing w:line="360" w:lineRule="auto"/>
        <w:jc w:val="both"/>
        <w:rPr>
          <w:rFonts w:ascii="Rockwell" w:hAnsi="Rockwell"/>
          <w:b/>
          <w:sz w:val="30"/>
          <w:szCs w:val="30"/>
        </w:rPr>
      </w:pPr>
      <w:r w:rsidRPr="001C55D7">
        <w:rPr>
          <w:rFonts w:ascii="Rockwell" w:hAnsi="Rockwell"/>
          <w:b/>
          <w:sz w:val="30"/>
          <w:szCs w:val="30"/>
        </w:rPr>
        <w:t xml:space="preserve">Liability </w:t>
      </w:r>
      <w:r w:rsidRPr="001C55D7">
        <w:rPr>
          <w:rFonts w:ascii="Rockwell" w:hAnsi="Rockwell"/>
          <w:b/>
          <w:sz w:val="30"/>
          <w:szCs w:val="30"/>
        </w:rPr>
        <w:tab/>
      </w:r>
      <w:r w:rsidRPr="001C55D7">
        <w:rPr>
          <w:rFonts w:ascii="Rockwell" w:hAnsi="Rockwell"/>
          <w:b/>
          <w:sz w:val="30"/>
          <w:szCs w:val="30"/>
        </w:rPr>
        <w:tab/>
      </w:r>
      <w:r w:rsidR="00927E2A" w:rsidRPr="001C55D7">
        <w:rPr>
          <w:rFonts w:ascii="Rockwell" w:hAnsi="Rockwell"/>
          <w:b/>
          <w:sz w:val="30"/>
          <w:szCs w:val="30"/>
        </w:rPr>
        <w:t xml:space="preserve">        </w:t>
      </w:r>
      <w:r w:rsidR="00656C83" w:rsidRPr="001C55D7">
        <w:rPr>
          <w:rFonts w:ascii="Rockwell" w:hAnsi="Rockwell"/>
          <w:b/>
          <w:sz w:val="30"/>
          <w:szCs w:val="30"/>
        </w:rPr>
        <w:t xml:space="preserve">   </w:t>
      </w:r>
      <w:r w:rsidR="00BC6D94">
        <w:rPr>
          <w:rFonts w:ascii="Rockwell" w:hAnsi="Rockwell"/>
          <w:b/>
          <w:sz w:val="30"/>
          <w:szCs w:val="30"/>
        </w:rPr>
        <w:t xml:space="preserve">                         </w:t>
      </w:r>
      <w:r w:rsidR="000A458E">
        <w:rPr>
          <w:rFonts w:ascii="Rockwell" w:hAnsi="Rockwell"/>
          <w:b/>
          <w:sz w:val="30"/>
          <w:szCs w:val="30"/>
        </w:rPr>
        <w:t xml:space="preserve"> 90:1</w:t>
      </w:r>
      <w:r w:rsidR="00BC6D94">
        <w:rPr>
          <w:rFonts w:ascii="Rockwell" w:hAnsi="Rockwell"/>
          <w:b/>
          <w:sz w:val="30"/>
          <w:szCs w:val="30"/>
        </w:rPr>
        <w:t>0</w:t>
      </w:r>
      <w:r w:rsidRPr="001C55D7">
        <w:rPr>
          <w:rFonts w:ascii="Rockwell" w:hAnsi="Rockwell"/>
          <w:b/>
          <w:sz w:val="30"/>
          <w:szCs w:val="30"/>
        </w:rPr>
        <w:t xml:space="preserve"> </w:t>
      </w:r>
    </w:p>
    <w:p w14:paraId="275C7358" w14:textId="77777777" w:rsidR="00BC6D94" w:rsidRDefault="000B7813" w:rsidP="009C40D2">
      <w:pPr>
        <w:pStyle w:val="ListParagraph"/>
        <w:numPr>
          <w:ilvl w:val="1"/>
          <w:numId w:val="1"/>
        </w:numPr>
        <w:spacing w:line="360" w:lineRule="auto"/>
        <w:jc w:val="both"/>
        <w:rPr>
          <w:rFonts w:ascii="Rockwell" w:hAnsi="Rockwell"/>
          <w:b/>
          <w:sz w:val="30"/>
          <w:szCs w:val="30"/>
        </w:rPr>
      </w:pPr>
      <w:r w:rsidRPr="001C55D7">
        <w:rPr>
          <w:rFonts w:ascii="Rockwell" w:hAnsi="Rockwell"/>
          <w:b/>
          <w:sz w:val="30"/>
          <w:szCs w:val="30"/>
        </w:rPr>
        <w:t>Damages</w:t>
      </w:r>
      <w:r w:rsidR="00BC6D94">
        <w:rPr>
          <w:rFonts w:ascii="Rockwell" w:hAnsi="Rockwell"/>
          <w:b/>
          <w:sz w:val="30"/>
          <w:szCs w:val="30"/>
        </w:rPr>
        <w:t>:</w:t>
      </w:r>
    </w:p>
    <w:p w14:paraId="21EBB0DE" w14:textId="0E9F7A7D" w:rsidR="000B7813" w:rsidRPr="00BC6D94" w:rsidRDefault="00BC6D94" w:rsidP="00BC6D94">
      <w:pPr>
        <w:pStyle w:val="ListParagraph"/>
        <w:spacing w:line="360" w:lineRule="auto"/>
        <w:ind w:left="1440"/>
        <w:jc w:val="both"/>
        <w:rPr>
          <w:rFonts w:ascii="Rockwell" w:hAnsi="Rockwell"/>
          <w:b/>
          <w:sz w:val="30"/>
          <w:szCs w:val="30"/>
        </w:rPr>
      </w:pPr>
      <w:proofErr w:type="spellStart"/>
      <w:proofErr w:type="gramStart"/>
      <w:r>
        <w:rPr>
          <w:rFonts w:ascii="Rockwell" w:hAnsi="Rockwell"/>
          <w:b/>
          <w:sz w:val="30"/>
          <w:szCs w:val="30"/>
        </w:rPr>
        <w:t>i</w:t>
      </w:r>
      <w:proofErr w:type="spellEnd"/>
      <w:proofErr w:type="gramEnd"/>
      <w:r w:rsidR="000A458E" w:rsidRPr="00BC6D94">
        <w:rPr>
          <w:rFonts w:ascii="Rockwell" w:hAnsi="Rockwell"/>
          <w:b/>
          <w:sz w:val="30"/>
          <w:szCs w:val="30"/>
        </w:rPr>
        <w:t xml:space="preserve"> </w:t>
      </w:r>
      <w:r w:rsidR="009C40D2">
        <w:rPr>
          <w:rFonts w:ascii="Rockwell" w:hAnsi="Rockwell"/>
          <w:b/>
          <w:sz w:val="30"/>
          <w:szCs w:val="30"/>
        </w:rPr>
        <w:t xml:space="preserve">  </w:t>
      </w:r>
      <w:r>
        <w:rPr>
          <w:rFonts w:ascii="Rockwell" w:hAnsi="Rockwell"/>
          <w:b/>
          <w:sz w:val="30"/>
          <w:szCs w:val="30"/>
        </w:rPr>
        <w:t xml:space="preserve">Pain suffering and loss of amenities </w:t>
      </w:r>
      <w:r w:rsidR="00EF1F51" w:rsidRPr="00BC6D94">
        <w:rPr>
          <w:rFonts w:ascii="Rockwell" w:hAnsi="Rockwell"/>
          <w:b/>
          <w:sz w:val="30"/>
          <w:szCs w:val="30"/>
        </w:rPr>
        <w:t xml:space="preserve">Kshs </w:t>
      </w:r>
      <w:r w:rsidR="000A458E" w:rsidRPr="00BC6D94">
        <w:rPr>
          <w:rFonts w:ascii="Rockwell" w:hAnsi="Rockwell"/>
          <w:b/>
          <w:sz w:val="30"/>
          <w:szCs w:val="30"/>
        </w:rPr>
        <w:t>1,000</w:t>
      </w:r>
      <w:r w:rsidR="000B7813" w:rsidRPr="00BC6D94">
        <w:rPr>
          <w:rFonts w:ascii="Rockwell" w:hAnsi="Rockwell"/>
          <w:b/>
          <w:sz w:val="30"/>
          <w:szCs w:val="30"/>
        </w:rPr>
        <w:t>,000</w:t>
      </w:r>
      <w:r w:rsidR="007803E1">
        <w:rPr>
          <w:rFonts w:ascii="Rockwell" w:hAnsi="Rockwell"/>
          <w:b/>
          <w:sz w:val="30"/>
          <w:szCs w:val="30"/>
        </w:rPr>
        <w:t>/-</w:t>
      </w:r>
    </w:p>
    <w:p w14:paraId="43F1AE6F" w14:textId="6986E197" w:rsidR="000B7813" w:rsidRPr="00BC6D94" w:rsidRDefault="009C40D2" w:rsidP="00BC6D94">
      <w:pPr>
        <w:spacing w:line="360" w:lineRule="auto"/>
        <w:jc w:val="both"/>
        <w:rPr>
          <w:rFonts w:ascii="Rockwell" w:hAnsi="Rockwell"/>
          <w:b/>
          <w:sz w:val="30"/>
          <w:szCs w:val="30"/>
        </w:rPr>
      </w:pPr>
      <w:r>
        <w:rPr>
          <w:rFonts w:ascii="Rockwell" w:hAnsi="Rockwell"/>
          <w:b/>
          <w:sz w:val="30"/>
          <w:szCs w:val="30"/>
        </w:rPr>
        <w:t xml:space="preserve">                    </w:t>
      </w:r>
      <w:proofErr w:type="spellStart"/>
      <w:proofErr w:type="gramStart"/>
      <w:r>
        <w:rPr>
          <w:rFonts w:ascii="Rockwell" w:hAnsi="Rockwell"/>
          <w:b/>
          <w:sz w:val="30"/>
          <w:szCs w:val="30"/>
        </w:rPr>
        <w:t>ii</w:t>
      </w:r>
      <w:r w:rsidR="00BC6D94">
        <w:rPr>
          <w:rFonts w:ascii="Rockwell" w:hAnsi="Rockwell"/>
          <w:b/>
          <w:sz w:val="30"/>
          <w:szCs w:val="30"/>
        </w:rPr>
        <w:t>.</w:t>
      </w:r>
      <w:r w:rsidR="000A458E" w:rsidRPr="00BC6D94">
        <w:rPr>
          <w:rFonts w:ascii="Rockwell" w:hAnsi="Rockwell"/>
          <w:b/>
          <w:sz w:val="30"/>
          <w:szCs w:val="30"/>
        </w:rPr>
        <w:t>Future</w:t>
      </w:r>
      <w:proofErr w:type="spellEnd"/>
      <w:proofErr w:type="gramEnd"/>
      <w:r w:rsidR="000A458E" w:rsidRPr="00BC6D94">
        <w:rPr>
          <w:rFonts w:ascii="Rockwell" w:hAnsi="Rockwell"/>
          <w:b/>
          <w:sz w:val="30"/>
          <w:szCs w:val="30"/>
        </w:rPr>
        <w:t xml:space="preserve"> medical treatment</w:t>
      </w:r>
      <w:r w:rsidR="00656C83" w:rsidRPr="00BC6D94">
        <w:rPr>
          <w:rFonts w:ascii="Rockwell" w:hAnsi="Rockwell"/>
          <w:b/>
          <w:sz w:val="30"/>
          <w:szCs w:val="30"/>
        </w:rPr>
        <w:t xml:space="preserve"> </w:t>
      </w:r>
      <w:r w:rsidR="00BC6D94">
        <w:rPr>
          <w:rFonts w:ascii="Rockwell" w:hAnsi="Rockwell"/>
          <w:b/>
          <w:sz w:val="30"/>
          <w:szCs w:val="30"/>
        </w:rPr>
        <w:t xml:space="preserve">  </w:t>
      </w:r>
      <w:r w:rsidR="00656C83" w:rsidRPr="00BC6D94">
        <w:rPr>
          <w:rFonts w:ascii="Rockwell" w:hAnsi="Rockwell"/>
          <w:b/>
          <w:sz w:val="30"/>
          <w:szCs w:val="30"/>
        </w:rPr>
        <w:tab/>
      </w:r>
      <w:r w:rsidR="00BC6D94">
        <w:rPr>
          <w:rFonts w:ascii="Rockwell" w:hAnsi="Rockwell"/>
          <w:b/>
          <w:sz w:val="30"/>
          <w:szCs w:val="30"/>
        </w:rPr>
        <w:t xml:space="preserve">       </w:t>
      </w:r>
      <w:r w:rsidR="000A458E" w:rsidRPr="00BC6D94">
        <w:rPr>
          <w:rFonts w:ascii="Rockwell" w:hAnsi="Rockwell"/>
          <w:b/>
          <w:sz w:val="30"/>
          <w:szCs w:val="30"/>
        </w:rPr>
        <w:t>Kshs 17</w:t>
      </w:r>
      <w:r w:rsidR="00EF1F51" w:rsidRPr="00BC6D94">
        <w:rPr>
          <w:rFonts w:ascii="Rockwell" w:hAnsi="Rockwell"/>
          <w:b/>
          <w:sz w:val="30"/>
          <w:szCs w:val="30"/>
        </w:rPr>
        <w:t>0,000</w:t>
      </w:r>
      <w:r w:rsidR="007803E1">
        <w:rPr>
          <w:rFonts w:ascii="Rockwell" w:hAnsi="Rockwell"/>
          <w:b/>
          <w:sz w:val="30"/>
          <w:szCs w:val="30"/>
        </w:rPr>
        <w:t>/-</w:t>
      </w:r>
    </w:p>
    <w:p w14:paraId="29BDBA2F" w14:textId="3FE64470" w:rsidR="000B7813" w:rsidRPr="001C55D7" w:rsidRDefault="00717B92" w:rsidP="009C40D2">
      <w:pPr>
        <w:pStyle w:val="ListParagraph"/>
        <w:numPr>
          <w:ilvl w:val="1"/>
          <w:numId w:val="1"/>
        </w:numPr>
        <w:spacing w:line="360" w:lineRule="auto"/>
        <w:jc w:val="both"/>
        <w:rPr>
          <w:rFonts w:ascii="Rockwell" w:hAnsi="Rockwell"/>
          <w:b/>
          <w:sz w:val="30"/>
          <w:szCs w:val="30"/>
        </w:rPr>
      </w:pPr>
      <w:r w:rsidRPr="001C55D7">
        <w:rPr>
          <w:rFonts w:ascii="Rockwell" w:hAnsi="Rockwell"/>
          <w:b/>
          <w:sz w:val="30"/>
          <w:szCs w:val="30"/>
        </w:rPr>
        <w:t xml:space="preserve">Special damages </w:t>
      </w:r>
      <w:r w:rsidRPr="001C55D7">
        <w:rPr>
          <w:rFonts w:ascii="Rockwell" w:hAnsi="Rockwell"/>
          <w:b/>
          <w:sz w:val="30"/>
          <w:szCs w:val="30"/>
        </w:rPr>
        <w:tab/>
      </w:r>
      <w:r w:rsidRPr="001C55D7">
        <w:rPr>
          <w:rFonts w:ascii="Rockwell" w:hAnsi="Rockwell"/>
          <w:b/>
          <w:sz w:val="30"/>
          <w:szCs w:val="30"/>
        </w:rPr>
        <w:tab/>
      </w:r>
      <w:r w:rsidRPr="001C55D7">
        <w:rPr>
          <w:rFonts w:ascii="Rockwell" w:hAnsi="Rockwell"/>
          <w:b/>
          <w:sz w:val="30"/>
          <w:szCs w:val="30"/>
        </w:rPr>
        <w:tab/>
      </w:r>
      <w:r w:rsidR="00E73516">
        <w:rPr>
          <w:rFonts w:ascii="Rockwell" w:hAnsi="Rockwell"/>
          <w:b/>
          <w:sz w:val="30"/>
          <w:szCs w:val="30"/>
        </w:rPr>
        <w:t xml:space="preserve">     </w:t>
      </w:r>
      <w:r w:rsidR="00BC6D94">
        <w:rPr>
          <w:rFonts w:ascii="Rockwell" w:hAnsi="Rockwell"/>
          <w:b/>
          <w:sz w:val="30"/>
          <w:szCs w:val="30"/>
        </w:rPr>
        <w:t xml:space="preserve">            </w:t>
      </w:r>
      <w:r w:rsidR="000A458E">
        <w:rPr>
          <w:rFonts w:ascii="Rockwell" w:hAnsi="Rockwell"/>
          <w:b/>
          <w:sz w:val="30"/>
          <w:szCs w:val="30"/>
        </w:rPr>
        <w:t>Kshs 18,00</w:t>
      </w:r>
      <w:r w:rsidR="000B7813" w:rsidRPr="001C55D7">
        <w:rPr>
          <w:rFonts w:ascii="Rockwell" w:hAnsi="Rockwell"/>
          <w:b/>
          <w:sz w:val="30"/>
          <w:szCs w:val="30"/>
        </w:rPr>
        <w:t>0</w:t>
      </w:r>
      <w:r w:rsidR="007803E1">
        <w:rPr>
          <w:rFonts w:ascii="Rockwell" w:hAnsi="Rockwell"/>
          <w:b/>
          <w:sz w:val="30"/>
          <w:szCs w:val="30"/>
        </w:rPr>
        <w:t>/-</w:t>
      </w:r>
    </w:p>
    <w:p w14:paraId="6E9C5917" w14:textId="451831E2" w:rsidR="00D86DF1" w:rsidRPr="001C55D7" w:rsidRDefault="000A458E" w:rsidP="009C40D2">
      <w:pPr>
        <w:pStyle w:val="ListParagraph"/>
        <w:numPr>
          <w:ilvl w:val="1"/>
          <w:numId w:val="1"/>
        </w:numPr>
        <w:spacing w:line="360" w:lineRule="auto"/>
        <w:jc w:val="both"/>
        <w:rPr>
          <w:rFonts w:ascii="Rockwell" w:hAnsi="Rockwell"/>
          <w:b/>
          <w:sz w:val="30"/>
          <w:szCs w:val="30"/>
        </w:rPr>
      </w:pPr>
      <w:r>
        <w:rPr>
          <w:rFonts w:ascii="Rockwell" w:hAnsi="Rockwell"/>
          <w:b/>
          <w:sz w:val="30"/>
          <w:szCs w:val="30"/>
        </w:rPr>
        <w:t>Less 1</w:t>
      </w:r>
      <w:r w:rsidR="00D86DF1" w:rsidRPr="001C55D7">
        <w:rPr>
          <w:rFonts w:ascii="Rockwell" w:hAnsi="Rockwell"/>
          <w:b/>
          <w:sz w:val="30"/>
          <w:szCs w:val="30"/>
        </w:rPr>
        <w:t>0% Contribution</w:t>
      </w:r>
      <w:r w:rsidR="00E76B8A">
        <w:rPr>
          <w:rFonts w:ascii="Rockwell" w:hAnsi="Rockwell"/>
          <w:b/>
          <w:sz w:val="30"/>
          <w:szCs w:val="30"/>
        </w:rPr>
        <w:t xml:space="preserve">                    </w:t>
      </w:r>
      <w:r w:rsidR="00BC6D94">
        <w:rPr>
          <w:rFonts w:ascii="Rockwell" w:hAnsi="Rockwell"/>
          <w:b/>
          <w:sz w:val="30"/>
          <w:szCs w:val="30"/>
        </w:rPr>
        <w:t xml:space="preserve">           </w:t>
      </w:r>
      <w:r w:rsidR="00E76B8A">
        <w:rPr>
          <w:rFonts w:ascii="Rockwell" w:hAnsi="Rockwell"/>
          <w:b/>
          <w:sz w:val="30"/>
          <w:szCs w:val="30"/>
        </w:rPr>
        <w:t>Kshs 118,800</w:t>
      </w:r>
      <w:r w:rsidR="007803E1">
        <w:rPr>
          <w:rFonts w:ascii="Rockwell" w:hAnsi="Rockwell"/>
          <w:b/>
          <w:sz w:val="30"/>
          <w:szCs w:val="30"/>
        </w:rPr>
        <w:t>/-</w:t>
      </w:r>
    </w:p>
    <w:p w14:paraId="7F12B426" w14:textId="179B4AEA" w:rsidR="00D86DF1" w:rsidRPr="001C55D7" w:rsidRDefault="00D86DF1" w:rsidP="009C40D2">
      <w:pPr>
        <w:pStyle w:val="ListParagraph"/>
        <w:numPr>
          <w:ilvl w:val="1"/>
          <w:numId w:val="1"/>
        </w:numPr>
        <w:spacing w:line="360" w:lineRule="auto"/>
        <w:jc w:val="both"/>
        <w:rPr>
          <w:rFonts w:ascii="Rockwell" w:hAnsi="Rockwell"/>
          <w:b/>
          <w:sz w:val="30"/>
          <w:szCs w:val="30"/>
        </w:rPr>
      </w:pPr>
      <w:r w:rsidRPr="001C55D7">
        <w:rPr>
          <w:rFonts w:ascii="Rockwell" w:hAnsi="Rockwell"/>
          <w:b/>
          <w:sz w:val="30"/>
          <w:szCs w:val="30"/>
        </w:rPr>
        <w:t xml:space="preserve">Total                                 </w:t>
      </w:r>
      <w:r w:rsidR="00E76B8A">
        <w:rPr>
          <w:rFonts w:ascii="Rockwell" w:hAnsi="Rockwell"/>
          <w:b/>
          <w:sz w:val="30"/>
          <w:szCs w:val="30"/>
        </w:rPr>
        <w:t xml:space="preserve">                     </w:t>
      </w:r>
      <w:r w:rsidR="00BC6D94">
        <w:rPr>
          <w:rFonts w:ascii="Rockwell" w:hAnsi="Rockwell"/>
          <w:b/>
          <w:sz w:val="30"/>
          <w:szCs w:val="30"/>
        </w:rPr>
        <w:t xml:space="preserve">          </w:t>
      </w:r>
      <w:r w:rsidR="00E76B8A">
        <w:rPr>
          <w:rFonts w:ascii="Rockwell" w:hAnsi="Rockwell"/>
          <w:b/>
          <w:sz w:val="30"/>
          <w:szCs w:val="30"/>
        </w:rPr>
        <w:t xml:space="preserve"> </w:t>
      </w:r>
      <w:r w:rsidR="00E76B8A" w:rsidRPr="009C40D2">
        <w:rPr>
          <w:rFonts w:ascii="Rockwell" w:hAnsi="Rockwell"/>
          <w:b/>
          <w:sz w:val="30"/>
          <w:szCs w:val="30"/>
          <w:u w:val="single"/>
        </w:rPr>
        <w:t>Kshs 1,069,</w:t>
      </w:r>
      <w:r w:rsidRPr="009C40D2">
        <w:rPr>
          <w:rFonts w:ascii="Rockwell" w:hAnsi="Rockwell"/>
          <w:b/>
          <w:sz w:val="30"/>
          <w:szCs w:val="30"/>
          <w:u w:val="single"/>
        </w:rPr>
        <w:t>20</w:t>
      </w:r>
      <w:r w:rsidR="00E76B8A" w:rsidRPr="009C40D2">
        <w:rPr>
          <w:rFonts w:ascii="Rockwell" w:hAnsi="Rockwell"/>
          <w:b/>
          <w:sz w:val="30"/>
          <w:szCs w:val="30"/>
          <w:u w:val="single"/>
        </w:rPr>
        <w:t>0</w:t>
      </w:r>
      <w:r w:rsidR="007803E1" w:rsidRPr="009C40D2">
        <w:rPr>
          <w:rFonts w:ascii="Rockwell" w:hAnsi="Rockwell"/>
          <w:b/>
          <w:sz w:val="30"/>
          <w:szCs w:val="30"/>
          <w:u w:val="single"/>
        </w:rPr>
        <w:t>/-</w:t>
      </w:r>
    </w:p>
    <w:p w14:paraId="0B960C1F" w14:textId="340E0FE3" w:rsidR="008E7681" w:rsidRDefault="000B7813" w:rsidP="009C40D2">
      <w:pPr>
        <w:pStyle w:val="ListParagraph"/>
        <w:numPr>
          <w:ilvl w:val="1"/>
          <w:numId w:val="1"/>
        </w:numPr>
        <w:spacing w:line="360" w:lineRule="auto"/>
        <w:jc w:val="both"/>
        <w:rPr>
          <w:rFonts w:ascii="Rockwell" w:hAnsi="Rockwell"/>
          <w:b/>
          <w:sz w:val="30"/>
          <w:szCs w:val="30"/>
        </w:rPr>
      </w:pPr>
      <w:r w:rsidRPr="001C55D7">
        <w:rPr>
          <w:rFonts w:ascii="Rockwell" w:hAnsi="Rockwell"/>
          <w:b/>
          <w:sz w:val="30"/>
          <w:szCs w:val="30"/>
        </w:rPr>
        <w:t>Costs</w:t>
      </w:r>
      <w:r w:rsidR="00086E92" w:rsidRPr="001C55D7">
        <w:rPr>
          <w:rFonts w:ascii="Rockwell" w:hAnsi="Rockwell"/>
          <w:b/>
          <w:sz w:val="30"/>
          <w:szCs w:val="30"/>
        </w:rPr>
        <w:t xml:space="preserve"> of the appeal</w:t>
      </w:r>
      <w:r w:rsidR="00BC6D94">
        <w:rPr>
          <w:rFonts w:ascii="Rockwell" w:hAnsi="Rockwell"/>
          <w:b/>
          <w:sz w:val="30"/>
          <w:szCs w:val="30"/>
        </w:rPr>
        <w:t xml:space="preserve"> and in the court below</w:t>
      </w:r>
      <w:r w:rsidRPr="001C55D7">
        <w:rPr>
          <w:rFonts w:ascii="Rockwell" w:hAnsi="Rockwell"/>
          <w:b/>
          <w:sz w:val="30"/>
          <w:szCs w:val="30"/>
        </w:rPr>
        <w:t xml:space="preserve"> and interest</w:t>
      </w:r>
      <w:r w:rsidR="00BC6D94">
        <w:rPr>
          <w:rFonts w:ascii="Rockwell" w:hAnsi="Rockwell"/>
          <w:b/>
          <w:sz w:val="30"/>
          <w:szCs w:val="30"/>
        </w:rPr>
        <w:t xml:space="preserve"> at court rates with interest on the specials being from the </w:t>
      </w:r>
      <w:r w:rsidR="00BC6D94">
        <w:rPr>
          <w:rFonts w:ascii="Rockwell" w:hAnsi="Rockwell"/>
          <w:b/>
          <w:sz w:val="30"/>
          <w:szCs w:val="30"/>
        </w:rPr>
        <w:lastRenderedPageBreak/>
        <w:t>date of filing suit and for general damages being from the date of the judgment in the court below.</w:t>
      </w:r>
    </w:p>
    <w:p w14:paraId="1A8453C7" w14:textId="2B8355AF" w:rsidR="00BC6D94" w:rsidRDefault="00BC6D94" w:rsidP="00BC6D94">
      <w:pPr>
        <w:spacing w:line="360" w:lineRule="auto"/>
        <w:jc w:val="both"/>
        <w:rPr>
          <w:rFonts w:ascii="Rockwell" w:hAnsi="Rockwell"/>
          <w:b/>
          <w:sz w:val="30"/>
          <w:szCs w:val="30"/>
        </w:rPr>
      </w:pPr>
      <w:r>
        <w:rPr>
          <w:rFonts w:ascii="Rockwell" w:hAnsi="Rockwell"/>
          <w:b/>
          <w:sz w:val="30"/>
          <w:szCs w:val="30"/>
        </w:rPr>
        <w:t>Orders accordingly.</w:t>
      </w:r>
    </w:p>
    <w:p w14:paraId="687AE008" w14:textId="1766C054" w:rsidR="00BC6D94" w:rsidRDefault="00BC6D94" w:rsidP="00BC6D94">
      <w:pPr>
        <w:spacing w:line="360" w:lineRule="auto"/>
        <w:jc w:val="both"/>
        <w:rPr>
          <w:rFonts w:ascii="Rockwell" w:hAnsi="Rockwell"/>
          <w:b/>
          <w:sz w:val="30"/>
          <w:szCs w:val="30"/>
        </w:rPr>
      </w:pPr>
      <w:r>
        <w:rPr>
          <w:rFonts w:ascii="Rockwell" w:hAnsi="Rockwell"/>
          <w:b/>
          <w:sz w:val="30"/>
          <w:szCs w:val="30"/>
        </w:rPr>
        <w:t xml:space="preserve">Judgment signed, dated and delivered virtually on this </w:t>
      </w:r>
      <w:r w:rsidR="00BC2FCE">
        <w:rPr>
          <w:rFonts w:ascii="Rockwell" w:hAnsi="Rockwell"/>
          <w:b/>
          <w:sz w:val="30"/>
          <w:szCs w:val="30"/>
        </w:rPr>
        <w:t>14</w:t>
      </w:r>
      <w:r w:rsidR="00BC2FCE" w:rsidRPr="00BC2FCE">
        <w:rPr>
          <w:rFonts w:ascii="Rockwell" w:hAnsi="Rockwell"/>
          <w:b/>
          <w:sz w:val="30"/>
          <w:szCs w:val="30"/>
          <w:vertAlign w:val="superscript"/>
        </w:rPr>
        <w:t>th</w:t>
      </w:r>
      <w:bookmarkStart w:id="0" w:name="_GoBack"/>
      <w:bookmarkEnd w:id="0"/>
      <w:r w:rsidR="0018572D">
        <w:rPr>
          <w:rFonts w:ascii="Rockwell" w:hAnsi="Rockwell"/>
          <w:b/>
          <w:sz w:val="30"/>
          <w:szCs w:val="30"/>
        </w:rPr>
        <w:t xml:space="preserve"> </w:t>
      </w:r>
      <w:r>
        <w:rPr>
          <w:rFonts w:ascii="Rockwell" w:hAnsi="Rockwell"/>
          <w:b/>
          <w:sz w:val="30"/>
          <w:szCs w:val="30"/>
        </w:rPr>
        <w:t>day of November 2025.</w:t>
      </w:r>
    </w:p>
    <w:p w14:paraId="79B9E477" w14:textId="7131B745" w:rsidR="00BC6D94" w:rsidRDefault="00BC6D94" w:rsidP="0018572D">
      <w:pPr>
        <w:spacing w:line="360" w:lineRule="auto"/>
        <w:jc w:val="center"/>
        <w:rPr>
          <w:rFonts w:ascii="Rockwell" w:hAnsi="Rockwell"/>
          <w:b/>
          <w:sz w:val="30"/>
          <w:szCs w:val="30"/>
        </w:rPr>
      </w:pPr>
      <w:r>
        <w:rPr>
          <w:rFonts w:ascii="Rockwell" w:hAnsi="Rockwell"/>
          <w:b/>
          <w:sz w:val="30"/>
          <w:szCs w:val="30"/>
        </w:rPr>
        <w:t>E N MAINA</w:t>
      </w:r>
    </w:p>
    <w:p w14:paraId="17B0E486" w14:textId="1B50B6B3" w:rsidR="00BC6D94" w:rsidRDefault="00BC6D94" w:rsidP="0018572D">
      <w:pPr>
        <w:spacing w:line="360" w:lineRule="auto"/>
        <w:jc w:val="center"/>
        <w:rPr>
          <w:rFonts w:ascii="Rockwell" w:hAnsi="Rockwell"/>
          <w:b/>
          <w:sz w:val="30"/>
          <w:szCs w:val="30"/>
        </w:rPr>
      </w:pPr>
      <w:r>
        <w:rPr>
          <w:rFonts w:ascii="Rockwell" w:hAnsi="Rockwell"/>
          <w:b/>
          <w:sz w:val="30"/>
          <w:szCs w:val="30"/>
        </w:rPr>
        <w:t>JUDGE</w:t>
      </w:r>
    </w:p>
    <w:p w14:paraId="5F7B472F" w14:textId="77777777" w:rsidR="009C40D2" w:rsidRDefault="009C40D2" w:rsidP="00BC6D94">
      <w:pPr>
        <w:spacing w:line="360" w:lineRule="auto"/>
        <w:jc w:val="both"/>
        <w:rPr>
          <w:rFonts w:ascii="Rockwell" w:hAnsi="Rockwell"/>
          <w:b/>
          <w:sz w:val="30"/>
          <w:szCs w:val="30"/>
          <w:u w:val="single"/>
        </w:rPr>
      </w:pPr>
    </w:p>
    <w:p w14:paraId="038FC13D" w14:textId="188AD848" w:rsidR="00BC6D94" w:rsidRPr="0018572D" w:rsidRDefault="00BC6D94" w:rsidP="00BC6D94">
      <w:pPr>
        <w:spacing w:line="360" w:lineRule="auto"/>
        <w:jc w:val="both"/>
        <w:rPr>
          <w:rFonts w:ascii="Rockwell" w:hAnsi="Rockwell"/>
          <w:b/>
          <w:sz w:val="30"/>
          <w:szCs w:val="30"/>
          <w:u w:val="single"/>
        </w:rPr>
      </w:pPr>
      <w:r w:rsidRPr="0018572D">
        <w:rPr>
          <w:rFonts w:ascii="Rockwell" w:hAnsi="Rockwell"/>
          <w:b/>
          <w:sz w:val="30"/>
          <w:szCs w:val="30"/>
          <w:u w:val="single"/>
        </w:rPr>
        <w:t>IN PRESENCE OF</w:t>
      </w:r>
      <w:r w:rsidR="00933F1E" w:rsidRPr="0018572D">
        <w:rPr>
          <w:rFonts w:ascii="Rockwell" w:hAnsi="Rockwell"/>
          <w:b/>
          <w:sz w:val="30"/>
          <w:szCs w:val="30"/>
          <w:u w:val="single"/>
        </w:rPr>
        <w:t>:</w:t>
      </w:r>
    </w:p>
    <w:p w14:paraId="4C845B73" w14:textId="06A7CB9E" w:rsidR="00E73516" w:rsidRPr="009C40D2" w:rsidRDefault="009C40D2" w:rsidP="00E73516">
      <w:pPr>
        <w:spacing w:line="360" w:lineRule="auto"/>
        <w:jc w:val="both"/>
        <w:rPr>
          <w:rFonts w:ascii="Rockwell" w:hAnsi="Rockwell"/>
          <w:sz w:val="30"/>
          <w:szCs w:val="30"/>
        </w:rPr>
      </w:pPr>
      <w:r w:rsidRPr="009C40D2">
        <w:rPr>
          <w:rFonts w:ascii="Rockwell" w:hAnsi="Rockwell"/>
          <w:sz w:val="30"/>
          <w:szCs w:val="30"/>
        </w:rPr>
        <w:t xml:space="preserve">Mr. Kyalo for </w:t>
      </w:r>
      <w:proofErr w:type="spellStart"/>
      <w:r w:rsidRPr="009C40D2">
        <w:rPr>
          <w:rFonts w:ascii="Rockwell" w:hAnsi="Rockwell"/>
          <w:sz w:val="30"/>
          <w:szCs w:val="30"/>
        </w:rPr>
        <w:t>Njihia</w:t>
      </w:r>
      <w:proofErr w:type="spellEnd"/>
      <w:r w:rsidRPr="009C40D2">
        <w:rPr>
          <w:rFonts w:ascii="Rockwell" w:hAnsi="Rockwell"/>
          <w:sz w:val="30"/>
          <w:szCs w:val="30"/>
        </w:rPr>
        <w:t xml:space="preserve"> Advocate for the Respondent </w:t>
      </w:r>
    </w:p>
    <w:p w14:paraId="6E3B142F" w14:textId="4FC76EC1" w:rsidR="009C40D2" w:rsidRPr="009C40D2" w:rsidRDefault="009C40D2" w:rsidP="00E73516">
      <w:pPr>
        <w:spacing w:line="360" w:lineRule="auto"/>
        <w:jc w:val="both"/>
        <w:rPr>
          <w:rFonts w:ascii="Rockwell" w:hAnsi="Rockwell"/>
          <w:sz w:val="30"/>
          <w:szCs w:val="30"/>
        </w:rPr>
      </w:pPr>
      <w:r w:rsidRPr="009C40D2">
        <w:rPr>
          <w:rFonts w:ascii="Rockwell" w:hAnsi="Rockwell"/>
          <w:sz w:val="30"/>
          <w:szCs w:val="30"/>
        </w:rPr>
        <w:t>Ms Odero for the Appellant</w:t>
      </w:r>
    </w:p>
    <w:p w14:paraId="30F0D3DB" w14:textId="02284F6A" w:rsidR="009C40D2" w:rsidRPr="009C40D2" w:rsidRDefault="009C40D2" w:rsidP="00E73516">
      <w:pPr>
        <w:spacing w:line="360" w:lineRule="auto"/>
        <w:jc w:val="both"/>
        <w:rPr>
          <w:rFonts w:ascii="Rockwell" w:hAnsi="Rockwell"/>
          <w:sz w:val="30"/>
          <w:szCs w:val="30"/>
        </w:rPr>
      </w:pPr>
      <w:r w:rsidRPr="009C40D2">
        <w:rPr>
          <w:rFonts w:ascii="Rockwell" w:hAnsi="Rockwell"/>
          <w:sz w:val="30"/>
          <w:szCs w:val="30"/>
        </w:rPr>
        <w:t xml:space="preserve">C/A: Geoffrey </w:t>
      </w:r>
    </w:p>
    <w:p w14:paraId="561D94BF" w14:textId="77777777" w:rsidR="00656C83" w:rsidRPr="001C55D7" w:rsidRDefault="00656C83" w:rsidP="00F47D5D">
      <w:pPr>
        <w:spacing w:after="0" w:line="360" w:lineRule="auto"/>
        <w:jc w:val="center"/>
        <w:rPr>
          <w:rFonts w:ascii="Rockwell" w:hAnsi="Rockwell"/>
          <w:b/>
          <w:sz w:val="30"/>
          <w:szCs w:val="30"/>
        </w:rPr>
      </w:pPr>
    </w:p>
    <w:sectPr w:rsidR="00656C83" w:rsidRPr="001C55D7" w:rsidSect="001C55D7">
      <w:headerReference w:type="even" r:id="rId8"/>
      <w:headerReference w:type="default" r:id="rId9"/>
      <w:footerReference w:type="even" r:id="rId10"/>
      <w:footerReference w:type="default" r:id="rId11"/>
      <w:headerReference w:type="first" r:id="rId12"/>
      <w:footerReference w:type="first" r:id="rId13"/>
      <w:pgSz w:w="12240" w:h="15840"/>
      <w:pgMar w:top="990" w:right="99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4BD12F" w14:textId="77777777" w:rsidR="00340C08" w:rsidRDefault="00340C08" w:rsidP="0065242C">
      <w:pPr>
        <w:spacing w:after="0" w:line="240" w:lineRule="auto"/>
      </w:pPr>
      <w:r>
        <w:separator/>
      </w:r>
    </w:p>
  </w:endnote>
  <w:endnote w:type="continuationSeparator" w:id="0">
    <w:p w14:paraId="47E51D63" w14:textId="77777777" w:rsidR="00340C08" w:rsidRDefault="00340C08" w:rsidP="00652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Rockwell">
    <w:panose1 w:val="020606030202050204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416D0" w14:textId="77777777" w:rsidR="00E43B76" w:rsidRDefault="00E43B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3871150"/>
      <w:docPartObj>
        <w:docPartGallery w:val="Page Numbers (Bottom of Page)"/>
        <w:docPartUnique/>
      </w:docPartObj>
    </w:sdtPr>
    <w:sdtEndPr>
      <w:rPr>
        <w:noProof/>
      </w:rPr>
    </w:sdtEndPr>
    <w:sdtContent>
      <w:p w14:paraId="60CBC11D" w14:textId="6BD8F50D" w:rsidR="00E76B8A" w:rsidRDefault="00E76B8A">
        <w:pPr>
          <w:pStyle w:val="Footer"/>
          <w:jc w:val="right"/>
        </w:pPr>
        <w:r>
          <w:fldChar w:fldCharType="begin"/>
        </w:r>
        <w:r>
          <w:instrText xml:space="preserve"> PAGE   \* MERGEFORMAT </w:instrText>
        </w:r>
        <w:r>
          <w:fldChar w:fldCharType="separate"/>
        </w:r>
        <w:r w:rsidR="00055DBC">
          <w:rPr>
            <w:noProof/>
          </w:rPr>
          <w:t>7</w:t>
        </w:r>
        <w:r>
          <w:rPr>
            <w:noProof/>
          </w:rPr>
          <w:fldChar w:fldCharType="end"/>
        </w:r>
      </w:p>
    </w:sdtContent>
  </w:sdt>
  <w:p w14:paraId="4FA89FB8" w14:textId="77777777" w:rsidR="000B41E1" w:rsidRDefault="000B41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C55A9" w14:textId="77777777" w:rsidR="00E43B76" w:rsidRDefault="00E43B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FE1DD7" w14:textId="77777777" w:rsidR="00340C08" w:rsidRDefault="00340C08" w:rsidP="0065242C">
      <w:pPr>
        <w:spacing w:after="0" w:line="240" w:lineRule="auto"/>
      </w:pPr>
      <w:r>
        <w:separator/>
      </w:r>
    </w:p>
  </w:footnote>
  <w:footnote w:type="continuationSeparator" w:id="0">
    <w:p w14:paraId="496C30F8" w14:textId="77777777" w:rsidR="00340C08" w:rsidRDefault="00340C08" w:rsidP="006524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C77F2" w14:textId="3E53C646" w:rsidR="00E43B76" w:rsidRDefault="00340C08">
    <w:pPr>
      <w:pStyle w:val="Header"/>
    </w:pPr>
    <w:r>
      <w:rPr>
        <w:noProof/>
      </w:rPr>
      <w:pict w14:anchorId="4A1262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71313" o:spid="_x0000_s2050" type="#_x0000_t136" style="position:absolute;margin-left:0;margin-top:0;width:502.9pt;height:188.6pt;rotation:315;z-index:-251655168;mso-position-horizontal:center;mso-position-horizontal-relative:margin;mso-position-vertical:center;mso-position-vertical-relative:margin" o:allowincell="f" fillcolor="silver" stroked="f">
          <v:textpath style="font-family:&quot;Calibri&quot;;font-size:1pt" string="ORIG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4CFA6" w14:textId="7DC23C8D" w:rsidR="00E43B76" w:rsidRDefault="00340C08">
    <w:pPr>
      <w:pStyle w:val="Header"/>
    </w:pPr>
    <w:r>
      <w:rPr>
        <w:noProof/>
      </w:rPr>
      <w:pict w14:anchorId="350437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71314" o:spid="_x0000_s2051" type="#_x0000_t136" style="position:absolute;margin-left:0;margin-top:0;width:502.9pt;height:188.6pt;rotation:315;z-index:-251653120;mso-position-horizontal:center;mso-position-horizontal-relative:margin;mso-position-vertical:center;mso-position-vertical-relative:margin" o:allowincell="f" fillcolor="silver" stroked="f">
          <v:textpath style="font-family:&quot;Calibri&quot;;font-size:1pt" string="ORIGINAL"/>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F9677" w14:textId="227BE7F6" w:rsidR="00E43B76" w:rsidRDefault="00340C08">
    <w:pPr>
      <w:pStyle w:val="Header"/>
    </w:pPr>
    <w:r>
      <w:rPr>
        <w:noProof/>
      </w:rPr>
      <w:pict w14:anchorId="60D33A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71312" o:spid="_x0000_s2049" type="#_x0000_t136" style="position:absolute;margin-left:0;margin-top:0;width:502.9pt;height:188.6pt;rotation:315;z-index:-251657216;mso-position-horizontal:center;mso-position-horizontal-relative:margin;mso-position-vertical:center;mso-position-vertical-relative:margin" o:allowincell="f" fillcolor="silver" stroked="f">
          <v:textpath style="font-family:&quot;Calibri&quot;;font-size:1pt" string="ORIG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16BA9"/>
    <w:multiLevelType w:val="multilevel"/>
    <w:tmpl w:val="EE3C1D2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nsid w:val="027F6FF7"/>
    <w:multiLevelType w:val="multilevel"/>
    <w:tmpl w:val="49547E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177F05F4"/>
    <w:multiLevelType w:val="hybridMultilevel"/>
    <w:tmpl w:val="7A9E9F6A"/>
    <w:lvl w:ilvl="0" w:tplc="51EC1B44">
      <w:start w:val="1"/>
      <w:numFmt w:val="decimal"/>
      <w:suff w:val="space"/>
      <w:lvlText w:val="%1."/>
      <w:lvlJc w:val="left"/>
      <w:pPr>
        <w:ind w:left="540" w:hanging="360"/>
      </w:pPr>
      <w:rPr>
        <w:rFonts w:ascii="Rockwell" w:hAnsi="Rockwell" w:hint="default"/>
        <w:b w:val="0"/>
        <w:sz w:val="30"/>
        <w:szCs w:val="30"/>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503D0C52"/>
    <w:multiLevelType w:val="hybridMultilevel"/>
    <w:tmpl w:val="FB580F4A"/>
    <w:lvl w:ilvl="0" w:tplc="5CDE1E18">
      <w:start w:val="1"/>
      <w:numFmt w:val="decimal"/>
      <w:suff w:val="space"/>
      <w:lvlText w:val="%1."/>
      <w:lvlJc w:val="left"/>
      <w:pPr>
        <w:ind w:left="720" w:hanging="360"/>
      </w:pPr>
      <w:rPr>
        <w:rFonts w:ascii="Rockwell" w:hAnsi="Rockwell" w:hint="default"/>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3EA401A">
      <w:start w:val="2"/>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FC7980"/>
    <w:multiLevelType w:val="hybridMultilevel"/>
    <w:tmpl w:val="8F10BE0E"/>
    <w:lvl w:ilvl="0" w:tplc="5F8CEBB8">
      <w:start w:val="2"/>
      <w:numFmt w:val="lowerLetter"/>
      <w:lvlText w:val="%1."/>
      <w:lvlJc w:val="left"/>
      <w:pPr>
        <w:ind w:left="1440" w:hanging="360"/>
      </w:pPr>
      <w:rPr>
        <w:rFonts w:eastAsiaTheme="minorEastAsia" w:cs="Aria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D29681E"/>
    <w:multiLevelType w:val="hybridMultilevel"/>
    <w:tmpl w:val="19A2AFBC"/>
    <w:lvl w:ilvl="0" w:tplc="04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3B5"/>
    <w:rsid w:val="00000696"/>
    <w:rsid w:val="00000C0A"/>
    <w:rsid w:val="0003429D"/>
    <w:rsid w:val="00035528"/>
    <w:rsid w:val="000464DF"/>
    <w:rsid w:val="00055DBC"/>
    <w:rsid w:val="00060717"/>
    <w:rsid w:val="00084D28"/>
    <w:rsid w:val="00086E92"/>
    <w:rsid w:val="000A1ABE"/>
    <w:rsid w:val="000A458E"/>
    <w:rsid w:val="000B41E1"/>
    <w:rsid w:val="000B7813"/>
    <w:rsid w:val="000B7AAA"/>
    <w:rsid w:val="000C02DF"/>
    <w:rsid w:val="000C03FF"/>
    <w:rsid w:val="000C4B3E"/>
    <w:rsid w:val="000E29E9"/>
    <w:rsid w:val="000E74AB"/>
    <w:rsid w:val="0010489F"/>
    <w:rsid w:val="001255C3"/>
    <w:rsid w:val="00140292"/>
    <w:rsid w:val="001416E7"/>
    <w:rsid w:val="0016653B"/>
    <w:rsid w:val="0018049C"/>
    <w:rsid w:val="0018572D"/>
    <w:rsid w:val="00185B2E"/>
    <w:rsid w:val="001B14CB"/>
    <w:rsid w:val="001C55D7"/>
    <w:rsid w:val="001D1003"/>
    <w:rsid w:val="001D6573"/>
    <w:rsid w:val="001E5E8A"/>
    <w:rsid w:val="00232226"/>
    <w:rsid w:val="002577C6"/>
    <w:rsid w:val="00263690"/>
    <w:rsid w:val="00264C3C"/>
    <w:rsid w:val="002949B2"/>
    <w:rsid w:val="002950BC"/>
    <w:rsid w:val="002A07F8"/>
    <w:rsid w:val="002B22BD"/>
    <w:rsid w:val="002C11A0"/>
    <w:rsid w:val="002C7C6A"/>
    <w:rsid w:val="002D44AC"/>
    <w:rsid w:val="002E7BFC"/>
    <w:rsid w:val="002E7F82"/>
    <w:rsid w:val="002F65B2"/>
    <w:rsid w:val="00313E78"/>
    <w:rsid w:val="00315BE0"/>
    <w:rsid w:val="0032637F"/>
    <w:rsid w:val="003309AB"/>
    <w:rsid w:val="00336B97"/>
    <w:rsid w:val="0034001C"/>
    <w:rsid w:val="00340C08"/>
    <w:rsid w:val="0039159F"/>
    <w:rsid w:val="003F25D2"/>
    <w:rsid w:val="004340B4"/>
    <w:rsid w:val="004406C5"/>
    <w:rsid w:val="00441E64"/>
    <w:rsid w:val="00446E3C"/>
    <w:rsid w:val="0046665C"/>
    <w:rsid w:val="00485DAB"/>
    <w:rsid w:val="0049459C"/>
    <w:rsid w:val="004A573C"/>
    <w:rsid w:val="004A5F90"/>
    <w:rsid w:val="004C0ECC"/>
    <w:rsid w:val="004C4FB2"/>
    <w:rsid w:val="00500880"/>
    <w:rsid w:val="005039D4"/>
    <w:rsid w:val="00522DAE"/>
    <w:rsid w:val="00523155"/>
    <w:rsid w:val="00525191"/>
    <w:rsid w:val="005273FE"/>
    <w:rsid w:val="005300D1"/>
    <w:rsid w:val="00536658"/>
    <w:rsid w:val="0057077F"/>
    <w:rsid w:val="00570C20"/>
    <w:rsid w:val="00573851"/>
    <w:rsid w:val="00582688"/>
    <w:rsid w:val="00590013"/>
    <w:rsid w:val="005A739A"/>
    <w:rsid w:val="005B7F56"/>
    <w:rsid w:val="005C2217"/>
    <w:rsid w:val="005C2C53"/>
    <w:rsid w:val="005E6F1D"/>
    <w:rsid w:val="005F0659"/>
    <w:rsid w:val="005F6737"/>
    <w:rsid w:val="005F7DA5"/>
    <w:rsid w:val="0064456E"/>
    <w:rsid w:val="0065242C"/>
    <w:rsid w:val="00656C83"/>
    <w:rsid w:val="00695D44"/>
    <w:rsid w:val="00717B92"/>
    <w:rsid w:val="00720F52"/>
    <w:rsid w:val="00725FC9"/>
    <w:rsid w:val="007354B2"/>
    <w:rsid w:val="00746A19"/>
    <w:rsid w:val="007629F3"/>
    <w:rsid w:val="007703EA"/>
    <w:rsid w:val="00770998"/>
    <w:rsid w:val="007748EC"/>
    <w:rsid w:val="007803E1"/>
    <w:rsid w:val="00794CF8"/>
    <w:rsid w:val="00795D24"/>
    <w:rsid w:val="00796C10"/>
    <w:rsid w:val="007E7828"/>
    <w:rsid w:val="00822BF2"/>
    <w:rsid w:val="008242A4"/>
    <w:rsid w:val="00853D13"/>
    <w:rsid w:val="008913FA"/>
    <w:rsid w:val="008951A2"/>
    <w:rsid w:val="008B40D6"/>
    <w:rsid w:val="008E7681"/>
    <w:rsid w:val="009050BA"/>
    <w:rsid w:val="0092418A"/>
    <w:rsid w:val="00925710"/>
    <w:rsid w:val="00927E2A"/>
    <w:rsid w:val="00933F1E"/>
    <w:rsid w:val="00935CA7"/>
    <w:rsid w:val="00943D0A"/>
    <w:rsid w:val="0095349B"/>
    <w:rsid w:val="009546C8"/>
    <w:rsid w:val="00955C01"/>
    <w:rsid w:val="00972B96"/>
    <w:rsid w:val="009B1636"/>
    <w:rsid w:val="009B4C3A"/>
    <w:rsid w:val="009C06E7"/>
    <w:rsid w:val="009C40D2"/>
    <w:rsid w:val="009E6D01"/>
    <w:rsid w:val="009F2C26"/>
    <w:rsid w:val="00A336DE"/>
    <w:rsid w:val="00A46C83"/>
    <w:rsid w:val="00A561E4"/>
    <w:rsid w:val="00A626DF"/>
    <w:rsid w:val="00A65B1A"/>
    <w:rsid w:val="00A6670C"/>
    <w:rsid w:val="00AB4C83"/>
    <w:rsid w:val="00AB5ABA"/>
    <w:rsid w:val="00AC5AEE"/>
    <w:rsid w:val="00AD4782"/>
    <w:rsid w:val="00AF05F9"/>
    <w:rsid w:val="00B16C7A"/>
    <w:rsid w:val="00B2582A"/>
    <w:rsid w:val="00B44EC1"/>
    <w:rsid w:val="00B77B97"/>
    <w:rsid w:val="00B83F6E"/>
    <w:rsid w:val="00B95E2D"/>
    <w:rsid w:val="00BB4E6F"/>
    <w:rsid w:val="00BC2FCE"/>
    <w:rsid w:val="00BC505A"/>
    <w:rsid w:val="00BC6D94"/>
    <w:rsid w:val="00BF4E3C"/>
    <w:rsid w:val="00BF55A0"/>
    <w:rsid w:val="00C0432D"/>
    <w:rsid w:val="00C044CD"/>
    <w:rsid w:val="00C165F8"/>
    <w:rsid w:val="00CB4692"/>
    <w:rsid w:val="00CC5FF4"/>
    <w:rsid w:val="00CE0F1B"/>
    <w:rsid w:val="00CE55E6"/>
    <w:rsid w:val="00D053B5"/>
    <w:rsid w:val="00D0593B"/>
    <w:rsid w:val="00D13564"/>
    <w:rsid w:val="00D21E8E"/>
    <w:rsid w:val="00D32F90"/>
    <w:rsid w:val="00D4066F"/>
    <w:rsid w:val="00D44326"/>
    <w:rsid w:val="00D53EAB"/>
    <w:rsid w:val="00D672F6"/>
    <w:rsid w:val="00D67568"/>
    <w:rsid w:val="00D70770"/>
    <w:rsid w:val="00D74D16"/>
    <w:rsid w:val="00D85484"/>
    <w:rsid w:val="00D86DF1"/>
    <w:rsid w:val="00D926EB"/>
    <w:rsid w:val="00D92965"/>
    <w:rsid w:val="00DA08E1"/>
    <w:rsid w:val="00DB2395"/>
    <w:rsid w:val="00DB4141"/>
    <w:rsid w:val="00DC1DA3"/>
    <w:rsid w:val="00DE4E9C"/>
    <w:rsid w:val="00E02FC6"/>
    <w:rsid w:val="00E32E72"/>
    <w:rsid w:val="00E35A8D"/>
    <w:rsid w:val="00E43B76"/>
    <w:rsid w:val="00E61AD2"/>
    <w:rsid w:val="00E7094F"/>
    <w:rsid w:val="00E7318C"/>
    <w:rsid w:val="00E73516"/>
    <w:rsid w:val="00E76B8A"/>
    <w:rsid w:val="00E802C5"/>
    <w:rsid w:val="00E8143D"/>
    <w:rsid w:val="00E81AC7"/>
    <w:rsid w:val="00E85265"/>
    <w:rsid w:val="00E8629F"/>
    <w:rsid w:val="00E93B7F"/>
    <w:rsid w:val="00EF1B38"/>
    <w:rsid w:val="00EF1F51"/>
    <w:rsid w:val="00EF7E60"/>
    <w:rsid w:val="00F14843"/>
    <w:rsid w:val="00F365C5"/>
    <w:rsid w:val="00F375D5"/>
    <w:rsid w:val="00F42F63"/>
    <w:rsid w:val="00F47D5D"/>
    <w:rsid w:val="00F500F8"/>
    <w:rsid w:val="00F71DCB"/>
    <w:rsid w:val="00FA31FB"/>
    <w:rsid w:val="00FB01CB"/>
    <w:rsid w:val="00FB3441"/>
    <w:rsid w:val="00FB56B5"/>
    <w:rsid w:val="00FC2A20"/>
    <w:rsid w:val="00FD7FCB"/>
    <w:rsid w:val="00FE089F"/>
    <w:rsid w:val="00FE4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FFAFB05"/>
  <w15:chartTrackingRefBased/>
  <w15:docId w15:val="{C049826A-AE8A-4336-9411-5EA7D041E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53B5"/>
    <w:rPr>
      <w:lang w:val="en-GB"/>
    </w:rPr>
  </w:style>
  <w:style w:type="paragraph" w:styleId="Heading1">
    <w:name w:val="heading 1"/>
    <w:basedOn w:val="Normal"/>
    <w:next w:val="Normal"/>
    <w:link w:val="Heading1Char"/>
    <w:uiPriority w:val="9"/>
    <w:qFormat/>
    <w:rsid w:val="00B16C7A"/>
    <w:pPr>
      <w:keepNext/>
      <w:numPr>
        <w:numId w:val="4"/>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B16C7A"/>
    <w:pPr>
      <w:keepNext/>
      <w:numPr>
        <w:ilvl w:val="1"/>
        <w:numId w:val="4"/>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B16C7A"/>
    <w:pPr>
      <w:keepNext/>
      <w:numPr>
        <w:ilvl w:val="2"/>
        <w:numId w:val="4"/>
      </w:numPr>
      <w:spacing w:before="240" w:after="60" w:line="240" w:lineRule="auto"/>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B16C7A"/>
    <w:pPr>
      <w:keepNext/>
      <w:numPr>
        <w:ilvl w:val="3"/>
        <w:numId w:val="4"/>
      </w:numPr>
      <w:spacing w:before="240" w:after="60" w:line="240" w:lineRule="auto"/>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B16C7A"/>
    <w:pPr>
      <w:numPr>
        <w:ilvl w:val="4"/>
        <w:numId w:val="4"/>
      </w:numPr>
      <w:spacing w:before="240" w:after="60" w:line="240" w:lineRule="auto"/>
      <w:outlineLvl w:val="4"/>
    </w:pPr>
    <w:rPr>
      <w:rFonts w:eastAsiaTheme="minorEastAsia"/>
      <w:b/>
      <w:bCs/>
      <w:i/>
      <w:iCs/>
      <w:sz w:val="26"/>
      <w:szCs w:val="26"/>
      <w:lang w:val="en-US"/>
    </w:rPr>
  </w:style>
  <w:style w:type="paragraph" w:styleId="Heading6">
    <w:name w:val="heading 6"/>
    <w:basedOn w:val="Normal"/>
    <w:next w:val="Normal"/>
    <w:link w:val="Heading6Char"/>
    <w:qFormat/>
    <w:rsid w:val="00B16C7A"/>
    <w:pPr>
      <w:numPr>
        <w:ilvl w:val="5"/>
        <w:numId w:val="4"/>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B16C7A"/>
    <w:pPr>
      <w:numPr>
        <w:ilvl w:val="6"/>
        <w:numId w:val="4"/>
      </w:numPr>
      <w:spacing w:before="240" w:after="60" w:line="240" w:lineRule="auto"/>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B16C7A"/>
    <w:pPr>
      <w:numPr>
        <w:ilvl w:val="7"/>
        <w:numId w:val="4"/>
      </w:numPr>
      <w:spacing w:before="240" w:after="60" w:line="240" w:lineRule="auto"/>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B16C7A"/>
    <w:pPr>
      <w:numPr>
        <w:ilvl w:val="8"/>
        <w:numId w:val="4"/>
      </w:numPr>
      <w:spacing w:before="240" w:after="60" w:line="240" w:lineRule="auto"/>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5C01"/>
    <w:pPr>
      <w:ind w:left="720"/>
      <w:contextualSpacing/>
    </w:pPr>
  </w:style>
  <w:style w:type="paragraph" w:styleId="Header">
    <w:name w:val="header"/>
    <w:basedOn w:val="Normal"/>
    <w:link w:val="HeaderChar"/>
    <w:uiPriority w:val="99"/>
    <w:unhideWhenUsed/>
    <w:rsid w:val="006524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242C"/>
    <w:rPr>
      <w:lang w:val="en-GB"/>
    </w:rPr>
  </w:style>
  <w:style w:type="paragraph" w:styleId="Footer">
    <w:name w:val="footer"/>
    <w:basedOn w:val="Normal"/>
    <w:link w:val="FooterChar"/>
    <w:uiPriority w:val="99"/>
    <w:unhideWhenUsed/>
    <w:rsid w:val="006524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242C"/>
    <w:rPr>
      <w:lang w:val="en-GB"/>
    </w:rPr>
  </w:style>
  <w:style w:type="paragraph" w:styleId="NormalWeb">
    <w:name w:val="Normal (Web)"/>
    <w:basedOn w:val="Normal"/>
    <w:uiPriority w:val="99"/>
    <w:semiHidden/>
    <w:unhideWhenUsed/>
    <w:rsid w:val="0034001C"/>
    <w:rPr>
      <w:rFonts w:ascii="Times New Roman" w:hAnsi="Times New Roman" w:cs="Times New Roman"/>
      <w:sz w:val="24"/>
      <w:szCs w:val="24"/>
    </w:rPr>
  </w:style>
  <w:style w:type="character" w:styleId="Hyperlink">
    <w:name w:val="Hyperlink"/>
    <w:basedOn w:val="DefaultParagraphFont"/>
    <w:uiPriority w:val="99"/>
    <w:unhideWhenUsed/>
    <w:rsid w:val="00DE4E9C"/>
    <w:rPr>
      <w:color w:val="0563C1" w:themeColor="hyperlink"/>
      <w:u w:val="single"/>
    </w:rPr>
  </w:style>
  <w:style w:type="paragraph" w:styleId="BalloonText">
    <w:name w:val="Balloon Text"/>
    <w:basedOn w:val="Normal"/>
    <w:link w:val="BalloonTextChar"/>
    <w:uiPriority w:val="99"/>
    <w:semiHidden/>
    <w:unhideWhenUsed/>
    <w:rsid w:val="00D74D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D16"/>
    <w:rPr>
      <w:rFonts w:ascii="Segoe UI" w:hAnsi="Segoe UI" w:cs="Segoe UI"/>
      <w:sz w:val="18"/>
      <w:szCs w:val="18"/>
      <w:lang w:val="en-GB"/>
    </w:rPr>
  </w:style>
  <w:style w:type="character" w:customStyle="1" w:styleId="Heading1Char">
    <w:name w:val="Heading 1 Char"/>
    <w:basedOn w:val="DefaultParagraphFont"/>
    <w:link w:val="Heading1"/>
    <w:uiPriority w:val="9"/>
    <w:rsid w:val="00B16C7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16C7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16C7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16C7A"/>
    <w:rPr>
      <w:rFonts w:eastAsiaTheme="minorEastAsia"/>
      <w:b/>
      <w:bCs/>
      <w:sz w:val="28"/>
      <w:szCs w:val="28"/>
    </w:rPr>
  </w:style>
  <w:style w:type="character" w:customStyle="1" w:styleId="Heading5Char">
    <w:name w:val="Heading 5 Char"/>
    <w:basedOn w:val="DefaultParagraphFont"/>
    <w:link w:val="Heading5"/>
    <w:uiPriority w:val="9"/>
    <w:semiHidden/>
    <w:rsid w:val="00B16C7A"/>
    <w:rPr>
      <w:rFonts w:eastAsiaTheme="minorEastAsia"/>
      <w:b/>
      <w:bCs/>
      <w:i/>
      <w:iCs/>
      <w:sz w:val="26"/>
      <w:szCs w:val="26"/>
    </w:rPr>
  </w:style>
  <w:style w:type="character" w:customStyle="1" w:styleId="Heading6Char">
    <w:name w:val="Heading 6 Char"/>
    <w:basedOn w:val="DefaultParagraphFont"/>
    <w:link w:val="Heading6"/>
    <w:rsid w:val="00B16C7A"/>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B16C7A"/>
    <w:rPr>
      <w:rFonts w:eastAsiaTheme="minorEastAsia"/>
      <w:sz w:val="24"/>
      <w:szCs w:val="24"/>
    </w:rPr>
  </w:style>
  <w:style w:type="character" w:customStyle="1" w:styleId="Heading8Char">
    <w:name w:val="Heading 8 Char"/>
    <w:basedOn w:val="DefaultParagraphFont"/>
    <w:link w:val="Heading8"/>
    <w:uiPriority w:val="9"/>
    <w:semiHidden/>
    <w:rsid w:val="00B16C7A"/>
    <w:rPr>
      <w:rFonts w:eastAsiaTheme="minorEastAsia"/>
      <w:i/>
      <w:iCs/>
      <w:sz w:val="24"/>
      <w:szCs w:val="24"/>
    </w:rPr>
  </w:style>
  <w:style w:type="character" w:customStyle="1" w:styleId="Heading9Char">
    <w:name w:val="Heading 9 Char"/>
    <w:basedOn w:val="DefaultParagraphFont"/>
    <w:link w:val="Heading9"/>
    <w:uiPriority w:val="9"/>
    <w:semiHidden/>
    <w:rsid w:val="00B16C7A"/>
    <w:rPr>
      <w:rFonts w:asciiTheme="majorHAnsi" w:eastAsiaTheme="majorEastAsia" w:hAnsiTheme="majorHAnsi" w:cstheme="majorBidi"/>
    </w:rPr>
  </w:style>
  <w:style w:type="paragraph" w:styleId="NoSpacing">
    <w:name w:val="No Spacing"/>
    <w:uiPriority w:val="1"/>
    <w:qFormat/>
    <w:rsid w:val="00E735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676274">
      <w:bodyDiv w:val="1"/>
      <w:marLeft w:val="0"/>
      <w:marRight w:val="0"/>
      <w:marTop w:val="0"/>
      <w:marBottom w:val="0"/>
      <w:divBdr>
        <w:top w:val="none" w:sz="0" w:space="0" w:color="auto"/>
        <w:left w:val="none" w:sz="0" w:space="0" w:color="auto"/>
        <w:bottom w:val="none" w:sz="0" w:space="0" w:color="auto"/>
        <w:right w:val="none" w:sz="0" w:space="0" w:color="auto"/>
      </w:divBdr>
    </w:div>
    <w:div w:id="162715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1248</Words>
  <Characters>7118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HIGH COURT CIVIL APPEAL E029 OF 2022 MHC</dc:creator>
  <cp:keywords/>
  <dc:description/>
  <cp:lastModifiedBy>Florence</cp:lastModifiedBy>
  <cp:revision>2</cp:revision>
  <cp:lastPrinted>2025-11-17T10:10:00Z</cp:lastPrinted>
  <dcterms:created xsi:type="dcterms:W3CDTF">2025-11-17T10:19:00Z</dcterms:created>
  <dcterms:modified xsi:type="dcterms:W3CDTF">2025-11-17T10:19:00Z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1600c3ca-94f3-4b25-946e-58bce9438a0c</vt:lpwstr>
  </property>
</Properties>
</file>