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4D117" w14:textId="77777777" w:rsidR="000606EB" w:rsidRPr="006C4467" w:rsidRDefault="00AB3DA8" w:rsidP="00AB3DA8">
      <w:pPr>
        <w:jc w:val="center"/>
        <w:rPr>
          <w:rFonts w:ascii="Maiandra GD" w:hAnsi="Maiandra GD"/>
          <w:sz w:val="28"/>
          <w:szCs w:val="28"/>
          <w:u w:val="single"/>
        </w:rPr>
      </w:pPr>
      <w:r w:rsidRPr="006C4467">
        <w:rPr>
          <w:rFonts w:ascii="Maiandra GD" w:hAnsi="Maiandra GD"/>
          <w:sz w:val="28"/>
          <w:szCs w:val="28"/>
          <w:u w:val="single"/>
        </w:rPr>
        <w:t>REPUBLIC OF KENYA</w:t>
      </w:r>
    </w:p>
    <w:p w14:paraId="2DB6499B" w14:textId="77777777" w:rsidR="00AB3DA8" w:rsidRPr="006C4467" w:rsidRDefault="00AB3DA8" w:rsidP="00AB3DA8">
      <w:pPr>
        <w:jc w:val="center"/>
        <w:rPr>
          <w:rFonts w:ascii="Maiandra GD" w:hAnsi="Maiandra GD"/>
          <w:sz w:val="28"/>
          <w:szCs w:val="28"/>
          <w:u w:val="single"/>
        </w:rPr>
      </w:pPr>
      <w:r w:rsidRPr="006C4467">
        <w:rPr>
          <w:rFonts w:ascii="Maiandra GD" w:hAnsi="Maiandra GD"/>
          <w:sz w:val="28"/>
          <w:szCs w:val="28"/>
          <w:u w:val="single"/>
        </w:rPr>
        <w:t>IN THE ENVVIRONMENT AND LAND COURT OF KENYA AT MOMBASA</w:t>
      </w:r>
    </w:p>
    <w:p w14:paraId="45328883" w14:textId="7EE77F89" w:rsidR="00AB3DA8" w:rsidRDefault="00AB3DA8" w:rsidP="00AB3DA8">
      <w:pPr>
        <w:jc w:val="center"/>
        <w:rPr>
          <w:rFonts w:ascii="Maiandra GD" w:hAnsi="Maiandra GD"/>
          <w:sz w:val="28"/>
          <w:szCs w:val="28"/>
          <w:u w:val="single"/>
        </w:rPr>
      </w:pPr>
      <w:r w:rsidRPr="006C4467">
        <w:rPr>
          <w:rFonts w:ascii="Maiandra GD" w:hAnsi="Maiandra GD"/>
          <w:sz w:val="28"/>
          <w:szCs w:val="28"/>
          <w:u w:val="single"/>
        </w:rPr>
        <w:t>ELC</w:t>
      </w:r>
      <w:r w:rsidR="00924A00" w:rsidRPr="006C4467">
        <w:rPr>
          <w:rFonts w:ascii="Maiandra GD" w:hAnsi="Maiandra GD"/>
          <w:sz w:val="28"/>
          <w:szCs w:val="28"/>
          <w:u w:val="single"/>
        </w:rPr>
        <w:t>L</w:t>
      </w:r>
      <w:r w:rsidRPr="006C4467">
        <w:rPr>
          <w:rFonts w:ascii="Maiandra GD" w:hAnsi="Maiandra GD"/>
          <w:sz w:val="28"/>
          <w:szCs w:val="28"/>
          <w:u w:val="single"/>
        </w:rPr>
        <w:t>A NO.</w:t>
      </w:r>
      <w:r w:rsidR="00924A00" w:rsidRPr="006C4467">
        <w:rPr>
          <w:rFonts w:ascii="Maiandra GD" w:hAnsi="Maiandra GD"/>
          <w:sz w:val="28"/>
          <w:szCs w:val="28"/>
          <w:u w:val="single"/>
        </w:rPr>
        <w:t xml:space="preserve"> E006 OF 2025</w:t>
      </w:r>
    </w:p>
    <w:p w14:paraId="1214A5F4" w14:textId="77777777" w:rsidR="006C4467" w:rsidRPr="006C4467" w:rsidRDefault="006C4467" w:rsidP="00AB3DA8">
      <w:pPr>
        <w:jc w:val="center"/>
        <w:rPr>
          <w:rFonts w:ascii="Maiandra GD" w:hAnsi="Maiandra GD"/>
          <w:sz w:val="28"/>
          <w:szCs w:val="28"/>
        </w:rPr>
      </w:pPr>
    </w:p>
    <w:p w14:paraId="3EABF530" w14:textId="0B5BE51F" w:rsidR="00924A00" w:rsidRPr="006C4467" w:rsidRDefault="00924A00" w:rsidP="00924A00">
      <w:pPr>
        <w:jc w:val="both"/>
        <w:rPr>
          <w:rFonts w:ascii="Maiandra GD" w:hAnsi="Maiandra GD"/>
          <w:sz w:val="28"/>
          <w:szCs w:val="28"/>
        </w:rPr>
      </w:pPr>
      <w:r w:rsidRPr="006C4467">
        <w:rPr>
          <w:rFonts w:ascii="Maiandra GD" w:hAnsi="Maiandra GD"/>
          <w:sz w:val="28"/>
          <w:szCs w:val="28"/>
        </w:rPr>
        <w:t>WISON G</w:t>
      </w:r>
      <w:r w:rsidR="006C4467">
        <w:rPr>
          <w:rFonts w:ascii="Maiandra GD" w:hAnsi="Maiandra GD"/>
          <w:sz w:val="28"/>
          <w:szCs w:val="28"/>
        </w:rPr>
        <w:t>ACANJA ………………………………………</w:t>
      </w:r>
      <w:r w:rsidRPr="006C4467">
        <w:rPr>
          <w:rFonts w:ascii="Maiandra GD" w:hAnsi="Maiandra GD"/>
          <w:sz w:val="28"/>
          <w:szCs w:val="28"/>
        </w:rPr>
        <w:t>…………. APPELLANT</w:t>
      </w:r>
    </w:p>
    <w:p w14:paraId="65EA05FB" w14:textId="77777777" w:rsidR="00924A00" w:rsidRPr="006C4467" w:rsidRDefault="00924A00" w:rsidP="00924A00">
      <w:pPr>
        <w:jc w:val="center"/>
        <w:rPr>
          <w:rFonts w:ascii="Maiandra GD" w:hAnsi="Maiandra GD"/>
          <w:sz w:val="28"/>
          <w:szCs w:val="28"/>
        </w:rPr>
      </w:pPr>
      <w:r w:rsidRPr="006C4467">
        <w:rPr>
          <w:rFonts w:ascii="Maiandra GD" w:hAnsi="Maiandra GD"/>
          <w:sz w:val="28"/>
          <w:szCs w:val="28"/>
        </w:rPr>
        <w:t>VERSUS</w:t>
      </w:r>
    </w:p>
    <w:p w14:paraId="5DF45C54" w14:textId="2733E214" w:rsidR="00924A00" w:rsidRPr="006C4467" w:rsidRDefault="00E92FC3" w:rsidP="00E92FC3">
      <w:pPr>
        <w:jc w:val="both"/>
        <w:rPr>
          <w:rFonts w:ascii="Maiandra GD" w:hAnsi="Maiandra GD"/>
          <w:sz w:val="28"/>
          <w:szCs w:val="28"/>
        </w:rPr>
      </w:pPr>
      <w:r w:rsidRPr="006C4467">
        <w:rPr>
          <w:rFonts w:ascii="Maiandra GD" w:hAnsi="Maiandra GD"/>
          <w:sz w:val="28"/>
          <w:szCs w:val="28"/>
        </w:rPr>
        <w:t>NJUGUNA KAH</w:t>
      </w:r>
      <w:r w:rsidR="006C4467">
        <w:rPr>
          <w:rFonts w:ascii="Maiandra GD" w:hAnsi="Maiandra GD"/>
          <w:sz w:val="28"/>
          <w:szCs w:val="28"/>
        </w:rPr>
        <w:t>ARI &amp; KIAI ADVOCATES …………</w:t>
      </w:r>
      <w:r w:rsidRPr="006C4467">
        <w:rPr>
          <w:rFonts w:ascii="Maiandra GD" w:hAnsi="Maiandra GD"/>
          <w:sz w:val="28"/>
          <w:szCs w:val="28"/>
        </w:rPr>
        <w:t>…………. RESPONDENTS</w:t>
      </w:r>
    </w:p>
    <w:p w14:paraId="0286DCCF" w14:textId="77777777" w:rsidR="00E92FC3" w:rsidRPr="006C4467" w:rsidRDefault="00E92FC3" w:rsidP="006C4467">
      <w:pPr>
        <w:spacing w:line="480" w:lineRule="auto"/>
        <w:jc w:val="center"/>
        <w:rPr>
          <w:rFonts w:ascii="Maiandra GD" w:hAnsi="Maiandra GD"/>
          <w:b/>
          <w:sz w:val="28"/>
          <w:szCs w:val="28"/>
          <w:u w:val="single"/>
        </w:rPr>
      </w:pPr>
      <w:r w:rsidRPr="006C4467">
        <w:rPr>
          <w:rFonts w:ascii="Maiandra GD" w:hAnsi="Maiandra GD"/>
          <w:b/>
          <w:sz w:val="28"/>
          <w:szCs w:val="28"/>
          <w:u w:val="single"/>
        </w:rPr>
        <w:t>RULING</w:t>
      </w:r>
    </w:p>
    <w:p w14:paraId="0AD19FF5" w14:textId="77777777" w:rsidR="00E92FC3" w:rsidRPr="006C4467" w:rsidRDefault="00E92FC3" w:rsidP="006C4467">
      <w:pPr>
        <w:spacing w:line="480" w:lineRule="auto"/>
        <w:jc w:val="center"/>
        <w:rPr>
          <w:rFonts w:ascii="Maiandra GD" w:hAnsi="Maiandra GD"/>
          <w:i/>
          <w:sz w:val="28"/>
          <w:szCs w:val="28"/>
        </w:rPr>
      </w:pPr>
      <w:r w:rsidRPr="006C4467">
        <w:rPr>
          <w:rFonts w:ascii="Maiandra GD" w:hAnsi="Maiandra GD"/>
          <w:i/>
          <w:sz w:val="28"/>
          <w:szCs w:val="28"/>
        </w:rPr>
        <w:t xml:space="preserve">[NOTICE OF MOTION DATED </w:t>
      </w:r>
      <w:r w:rsidR="00A62D76" w:rsidRPr="006C4467">
        <w:rPr>
          <w:rFonts w:ascii="Maiandra GD" w:hAnsi="Maiandra GD"/>
          <w:i/>
          <w:sz w:val="28"/>
          <w:szCs w:val="28"/>
        </w:rPr>
        <w:t>18</w:t>
      </w:r>
      <w:r w:rsidR="00A62D76" w:rsidRPr="006C4467">
        <w:rPr>
          <w:rFonts w:ascii="Maiandra GD" w:hAnsi="Maiandra GD"/>
          <w:i/>
          <w:sz w:val="28"/>
          <w:szCs w:val="28"/>
          <w:vertAlign w:val="superscript"/>
        </w:rPr>
        <w:t>TH</w:t>
      </w:r>
      <w:r w:rsidR="00A62D76" w:rsidRPr="006C4467">
        <w:rPr>
          <w:rFonts w:ascii="Maiandra GD" w:hAnsi="Maiandra GD"/>
          <w:i/>
          <w:sz w:val="28"/>
          <w:szCs w:val="28"/>
        </w:rPr>
        <w:t xml:space="preserve"> AUGUST 2025]</w:t>
      </w:r>
    </w:p>
    <w:p w14:paraId="26F23AAC" w14:textId="43F581F0" w:rsidR="00A62D76" w:rsidRPr="006C4467" w:rsidRDefault="00A62D76" w:rsidP="006C4467">
      <w:pPr>
        <w:pStyle w:val="ListParagraph"/>
        <w:numPr>
          <w:ilvl w:val="0"/>
          <w:numId w:val="1"/>
        </w:numPr>
        <w:spacing w:line="480" w:lineRule="auto"/>
        <w:jc w:val="both"/>
        <w:rPr>
          <w:rFonts w:ascii="Maiandra GD" w:hAnsi="Maiandra GD"/>
          <w:sz w:val="28"/>
          <w:szCs w:val="28"/>
        </w:rPr>
      </w:pPr>
      <w:r w:rsidRPr="006C4467">
        <w:rPr>
          <w:rFonts w:ascii="Maiandra GD" w:hAnsi="Maiandra GD"/>
          <w:sz w:val="28"/>
          <w:szCs w:val="28"/>
        </w:rPr>
        <w:t xml:space="preserve">The respondent moved the court through the notice of motion dated </w:t>
      </w:r>
      <w:r w:rsidR="00712ECD" w:rsidRPr="006C4467">
        <w:rPr>
          <w:rFonts w:ascii="Maiandra GD" w:hAnsi="Maiandra GD"/>
          <w:sz w:val="28"/>
          <w:szCs w:val="28"/>
        </w:rPr>
        <w:t>18</w:t>
      </w:r>
      <w:r w:rsidR="00712ECD" w:rsidRPr="006C4467">
        <w:rPr>
          <w:rFonts w:ascii="Maiandra GD" w:hAnsi="Maiandra GD"/>
          <w:sz w:val="28"/>
          <w:szCs w:val="28"/>
          <w:vertAlign w:val="superscript"/>
        </w:rPr>
        <w:t>th</w:t>
      </w:r>
      <w:r w:rsidR="00712ECD" w:rsidRPr="006C4467">
        <w:rPr>
          <w:rFonts w:ascii="Maiandra GD" w:hAnsi="Maiandra GD"/>
          <w:sz w:val="28"/>
          <w:szCs w:val="28"/>
        </w:rPr>
        <w:t xml:space="preserve"> August 2025</w:t>
      </w:r>
      <w:r w:rsidR="009C5F4D" w:rsidRPr="006C4467">
        <w:rPr>
          <w:rFonts w:ascii="Maiandra GD" w:hAnsi="Maiandra GD"/>
          <w:sz w:val="28"/>
          <w:szCs w:val="28"/>
        </w:rPr>
        <w:t>, seeking for inter alia to strike out the memorandum of appeal dated 5</w:t>
      </w:r>
      <w:r w:rsidR="009C5F4D" w:rsidRPr="006C4467">
        <w:rPr>
          <w:rFonts w:ascii="Maiandra GD" w:hAnsi="Maiandra GD"/>
          <w:sz w:val="28"/>
          <w:szCs w:val="28"/>
          <w:vertAlign w:val="superscript"/>
        </w:rPr>
        <w:t>th</w:t>
      </w:r>
      <w:r w:rsidR="009C5F4D" w:rsidRPr="006C4467">
        <w:rPr>
          <w:rFonts w:ascii="Maiandra GD" w:hAnsi="Maiandra GD"/>
          <w:sz w:val="28"/>
          <w:szCs w:val="28"/>
        </w:rPr>
        <w:t xml:space="preserve"> February 2025</w:t>
      </w:r>
      <w:r w:rsidR="00656777" w:rsidRPr="006C4467">
        <w:rPr>
          <w:rFonts w:ascii="Maiandra GD" w:hAnsi="Maiandra GD"/>
          <w:sz w:val="28"/>
          <w:szCs w:val="28"/>
        </w:rPr>
        <w:t>; the conditional order issued on 10</w:t>
      </w:r>
      <w:r w:rsidR="00656777" w:rsidRPr="006C4467">
        <w:rPr>
          <w:rFonts w:ascii="Maiandra GD" w:hAnsi="Maiandra GD"/>
          <w:sz w:val="28"/>
          <w:szCs w:val="28"/>
          <w:vertAlign w:val="superscript"/>
        </w:rPr>
        <w:t>th</w:t>
      </w:r>
      <w:r w:rsidR="00656777" w:rsidRPr="006C4467">
        <w:rPr>
          <w:rFonts w:ascii="Maiandra GD" w:hAnsi="Maiandra GD"/>
          <w:sz w:val="28"/>
          <w:szCs w:val="28"/>
        </w:rPr>
        <w:t xml:space="preserve"> February 2025 be vacated and or set aside</w:t>
      </w:r>
      <w:r w:rsidR="00872D61">
        <w:rPr>
          <w:rFonts w:ascii="Maiandra GD" w:hAnsi="Maiandra GD"/>
          <w:sz w:val="28"/>
          <w:szCs w:val="28"/>
        </w:rPr>
        <w:t>;</w:t>
      </w:r>
      <w:r w:rsidR="00656777" w:rsidRPr="006C4467">
        <w:rPr>
          <w:rFonts w:ascii="Maiandra GD" w:hAnsi="Maiandra GD"/>
          <w:sz w:val="28"/>
          <w:szCs w:val="28"/>
        </w:rPr>
        <w:t xml:space="preserve"> the decretal sum of </w:t>
      </w:r>
      <w:proofErr w:type="gramStart"/>
      <w:r w:rsidR="00656777" w:rsidRPr="006C4467">
        <w:rPr>
          <w:rFonts w:ascii="Maiandra GD" w:hAnsi="Maiandra GD"/>
          <w:sz w:val="28"/>
          <w:szCs w:val="28"/>
        </w:rPr>
        <w:t>Kshs.</w:t>
      </w:r>
      <w:r w:rsidR="009E5998" w:rsidRPr="006C4467">
        <w:rPr>
          <w:rFonts w:ascii="Maiandra GD" w:hAnsi="Maiandra GD"/>
          <w:sz w:val="28"/>
          <w:szCs w:val="28"/>
        </w:rPr>
        <w:t>2,279,740</w:t>
      </w:r>
      <w:proofErr w:type="gramEnd"/>
      <w:r w:rsidR="009E5998" w:rsidRPr="006C4467">
        <w:rPr>
          <w:rFonts w:ascii="Maiandra GD" w:hAnsi="Maiandra GD"/>
          <w:sz w:val="28"/>
          <w:szCs w:val="28"/>
        </w:rPr>
        <w:t xml:space="preserve"> deposited in court by the appellant be released to the respondent forthwith, and </w:t>
      </w:r>
      <w:r w:rsidR="007551F9" w:rsidRPr="006C4467">
        <w:rPr>
          <w:rFonts w:ascii="Maiandra GD" w:hAnsi="Maiandra GD"/>
          <w:sz w:val="28"/>
          <w:szCs w:val="28"/>
        </w:rPr>
        <w:t xml:space="preserve">costs be provided for. The application is based on the nine (9) grounds on its face and supported by the affidavit of </w:t>
      </w:r>
      <w:r w:rsidR="0046031F" w:rsidRPr="006C4467">
        <w:rPr>
          <w:rFonts w:ascii="Maiandra GD" w:hAnsi="Maiandra GD"/>
          <w:sz w:val="28"/>
          <w:szCs w:val="28"/>
        </w:rPr>
        <w:t xml:space="preserve">Paul </w:t>
      </w:r>
      <w:proofErr w:type="spellStart"/>
      <w:r w:rsidR="0046031F" w:rsidRPr="006C4467">
        <w:rPr>
          <w:rFonts w:ascii="Maiandra GD" w:hAnsi="Maiandra GD"/>
          <w:sz w:val="28"/>
          <w:szCs w:val="28"/>
        </w:rPr>
        <w:t>Njuguna</w:t>
      </w:r>
      <w:proofErr w:type="spellEnd"/>
      <w:r w:rsidR="0046031F" w:rsidRPr="006C4467">
        <w:rPr>
          <w:rFonts w:ascii="Maiandra GD" w:hAnsi="Maiandra GD"/>
          <w:sz w:val="28"/>
          <w:szCs w:val="28"/>
        </w:rPr>
        <w:t xml:space="preserve"> </w:t>
      </w:r>
      <w:proofErr w:type="spellStart"/>
      <w:r w:rsidR="0046031F" w:rsidRPr="006C4467">
        <w:rPr>
          <w:rFonts w:ascii="Maiandra GD" w:hAnsi="Maiandra GD"/>
          <w:sz w:val="28"/>
          <w:szCs w:val="28"/>
        </w:rPr>
        <w:t>Chuchu</w:t>
      </w:r>
      <w:proofErr w:type="spellEnd"/>
      <w:r w:rsidR="0046031F" w:rsidRPr="006C4467">
        <w:rPr>
          <w:rFonts w:ascii="Maiandra GD" w:hAnsi="Maiandra GD"/>
          <w:sz w:val="28"/>
          <w:szCs w:val="28"/>
        </w:rPr>
        <w:t xml:space="preserve">, advocate, deposing inter alia that </w:t>
      </w:r>
      <w:r w:rsidR="00CA3DEA" w:rsidRPr="006C4467">
        <w:rPr>
          <w:rFonts w:ascii="Maiandra GD" w:hAnsi="Maiandra GD"/>
          <w:sz w:val="28"/>
          <w:szCs w:val="28"/>
        </w:rPr>
        <w:t>their bill of costs dated 17</w:t>
      </w:r>
      <w:r w:rsidR="00CA3DEA" w:rsidRPr="006C4467">
        <w:rPr>
          <w:rFonts w:ascii="Maiandra GD" w:hAnsi="Maiandra GD"/>
          <w:sz w:val="28"/>
          <w:szCs w:val="28"/>
          <w:vertAlign w:val="superscript"/>
        </w:rPr>
        <w:t>th</w:t>
      </w:r>
      <w:r w:rsidR="00CA3DEA" w:rsidRPr="006C4467">
        <w:rPr>
          <w:rFonts w:ascii="Maiandra GD" w:hAnsi="Maiandra GD"/>
          <w:sz w:val="28"/>
          <w:szCs w:val="28"/>
        </w:rPr>
        <w:t xml:space="preserve"> August 2023 was taxed at Kshs.2,279,740</w:t>
      </w:r>
      <w:r w:rsidR="007714DD" w:rsidRPr="006C4467">
        <w:rPr>
          <w:rFonts w:ascii="Maiandra GD" w:hAnsi="Maiandra GD"/>
          <w:sz w:val="28"/>
          <w:szCs w:val="28"/>
        </w:rPr>
        <w:t>, and upon them demanding payment, th</w:t>
      </w:r>
      <w:r w:rsidR="009125DB" w:rsidRPr="006C4467">
        <w:rPr>
          <w:rFonts w:ascii="Maiandra GD" w:hAnsi="Maiandra GD"/>
          <w:sz w:val="28"/>
          <w:szCs w:val="28"/>
        </w:rPr>
        <w:t>e appellant declined to pay necessitating the commencement of execution process; the court issued notice to show cause</w:t>
      </w:r>
      <w:r w:rsidR="00552422" w:rsidRPr="006C4467">
        <w:rPr>
          <w:rFonts w:ascii="Maiandra GD" w:hAnsi="Maiandra GD"/>
          <w:sz w:val="28"/>
          <w:szCs w:val="28"/>
        </w:rPr>
        <w:t xml:space="preserve"> why the appellant should not be committed to civil jail, and warrants of arrest were issued; </w:t>
      </w:r>
      <w:r w:rsidR="00B048C6" w:rsidRPr="006C4467">
        <w:rPr>
          <w:rFonts w:ascii="Maiandra GD" w:hAnsi="Maiandra GD"/>
          <w:sz w:val="28"/>
          <w:szCs w:val="28"/>
        </w:rPr>
        <w:t>that the appellant filed the memorandum of appeal dated 5</w:t>
      </w:r>
      <w:r w:rsidR="00B048C6" w:rsidRPr="006C4467">
        <w:rPr>
          <w:rFonts w:ascii="Maiandra GD" w:hAnsi="Maiandra GD"/>
          <w:sz w:val="28"/>
          <w:szCs w:val="28"/>
          <w:vertAlign w:val="superscript"/>
        </w:rPr>
        <w:t>th</w:t>
      </w:r>
      <w:r w:rsidR="00B048C6" w:rsidRPr="006C4467">
        <w:rPr>
          <w:rFonts w:ascii="Maiandra GD" w:hAnsi="Maiandra GD"/>
          <w:sz w:val="28"/>
          <w:szCs w:val="28"/>
        </w:rPr>
        <w:t xml:space="preserve"> February 20</w:t>
      </w:r>
      <w:r w:rsidR="00E94CE0" w:rsidRPr="006C4467">
        <w:rPr>
          <w:rFonts w:ascii="Maiandra GD" w:hAnsi="Maiandra GD"/>
          <w:sz w:val="28"/>
          <w:szCs w:val="28"/>
        </w:rPr>
        <w:t xml:space="preserve">25 which has never been served, and an </w:t>
      </w:r>
      <w:r w:rsidR="00E94CE0" w:rsidRPr="006C4467">
        <w:rPr>
          <w:rFonts w:ascii="Maiandra GD" w:hAnsi="Maiandra GD"/>
          <w:sz w:val="28"/>
          <w:szCs w:val="28"/>
        </w:rPr>
        <w:lastRenderedPageBreak/>
        <w:t>application for stay of execution pending app</w:t>
      </w:r>
      <w:r w:rsidR="009F1DAE" w:rsidRPr="006C4467">
        <w:rPr>
          <w:rFonts w:ascii="Maiandra GD" w:hAnsi="Maiandra GD"/>
          <w:sz w:val="28"/>
          <w:szCs w:val="28"/>
        </w:rPr>
        <w:t>eal; that the stay application w</w:t>
      </w:r>
      <w:r w:rsidR="00E94CE0" w:rsidRPr="006C4467">
        <w:rPr>
          <w:rFonts w:ascii="Maiandra GD" w:hAnsi="Maiandra GD"/>
          <w:sz w:val="28"/>
          <w:szCs w:val="28"/>
        </w:rPr>
        <w:t>as granted on condition the decretal sum was deposited in court</w:t>
      </w:r>
      <w:r w:rsidR="009F1DAE" w:rsidRPr="006C4467">
        <w:rPr>
          <w:rFonts w:ascii="Maiandra GD" w:hAnsi="Maiandra GD"/>
          <w:sz w:val="28"/>
          <w:szCs w:val="28"/>
        </w:rPr>
        <w:t>, and directions on filing the record of app</w:t>
      </w:r>
      <w:r w:rsidR="00E13420" w:rsidRPr="006C4467">
        <w:rPr>
          <w:rFonts w:ascii="Maiandra GD" w:hAnsi="Maiandra GD"/>
          <w:sz w:val="28"/>
          <w:szCs w:val="28"/>
        </w:rPr>
        <w:t>eal were issued</w:t>
      </w:r>
      <w:r w:rsidR="00E94CE0" w:rsidRPr="006C4467">
        <w:rPr>
          <w:rFonts w:ascii="Maiandra GD" w:hAnsi="Maiandra GD"/>
          <w:sz w:val="28"/>
          <w:szCs w:val="28"/>
        </w:rPr>
        <w:t xml:space="preserve">; </w:t>
      </w:r>
      <w:r w:rsidR="00E13420" w:rsidRPr="006C4467">
        <w:rPr>
          <w:rFonts w:ascii="Maiandra GD" w:hAnsi="Maiandra GD"/>
          <w:sz w:val="28"/>
          <w:szCs w:val="28"/>
        </w:rPr>
        <w:t xml:space="preserve">that though the decretal sum was deposited in court, the record of appeal was not filed within the timeline set </w:t>
      </w:r>
      <w:r w:rsidR="00306020" w:rsidRPr="006C4467">
        <w:rPr>
          <w:rFonts w:ascii="Maiandra GD" w:hAnsi="Maiandra GD"/>
          <w:sz w:val="28"/>
          <w:szCs w:val="28"/>
        </w:rPr>
        <w:t>and hence this application, as the conduct of the appellant shows he is not interested in purs</w:t>
      </w:r>
      <w:r w:rsidR="00D56A4C" w:rsidRPr="006C4467">
        <w:rPr>
          <w:rFonts w:ascii="Maiandra GD" w:hAnsi="Maiandra GD"/>
          <w:sz w:val="28"/>
          <w:szCs w:val="28"/>
        </w:rPr>
        <w:t>u</w:t>
      </w:r>
      <w:r w:rsidR="00306020" w:rsidRPr="006C4467">
        <w:rPr>
          <w:rFonts w:ascii="Maiandra GD" w:hAnsi="Maiandra GD"/>
          <w:sz w:val="28"/>
          <w:szCs w:val="28"/>
        </w:rPr>
        <w:t>ing</w:t>
      </w:r>
      <w:r w:rsidR="00D56A4C" w:rsidRPr="006C4467">
        <w:rPr>
          <w:rFonts w:ascii="Maiandra GD" w:hAnsi="Maiandra GD"/>
          <w:sz w:val="28"/>
          <w:szCs w:val="28"/>
        </w:rPr>
        <w:t xml:space="preserve"> the appeal.</w:t>
      </w:r>
    </w:p>
    <w:p w14:paraId="35C19997" w14:textId="3D0E5284" w:rsidR="00D56A4C" w:rsidRPr="006C4467" w:rsidRDefault="00D56A4C" w:rsidP="006C4467">
      <w:pPr>
        <w:pStyle w:val="ListParagraph"/>
        <w:numPr>
          <w:ilvl w:val="0"/>
          <w:numId w:val="1"/>
        </w:numPr>
        <w:spacing w:line="480" w:lineRule="auto"/>
        <w:jc w:val="both"/>
        <w:rPr>
          <w:rFonts w:ascii="Maiandra GD" w:hAnsi="Maiandra GD"/>
          <w:sz w:val="28"/>
          <w:szCs w:val="28"/>
        </w:rPr>
      </w:pPr>
      <w:r w:rsidRPr="006C4467">
        <w:rPr>
          <w:rFonts w:ascii="Maiandra GD" w:hAnsi="Maiandra GD"/>
          <w:sz w:val="28"/>
          <w:szCs w:val="28"/>
        </w:rPr>
        <w:t xml:space="preserve">The record shows that the application </w:t>
      </w:r>
      <w:r w:rsidR="00C206CE" w:rsidRPr="006C4467">
        <w:rPr>
          <w:rFonts w:ascii="Maiandra GD" w:hAnsi="Maiandra GD"/>
          <w:sz w:val="28"/>
          <w:szCs w:val="28"/>
        </w:rPr>
        <w:t>dated 18</w:t>
      </w:r>
      <w:r w:rsidR="00C206CE" w:rsidRPr="006C4467">
        <w:rPr>
          <w:rFonts w:ascii="Maiandra GD" w:hAnsi="Maiandra GD"/>
          <w:sz w:val="28"/>
          <w:szCs w:val="28"/>
          <w:vertAlign w:val="superscript"/>
        </w:rPr>
        <w:t>th</w:t>
      </w:r>
      <w:r w:rsidR="00C206CE" w:rsidRPr="006C4467">
        <w:rPr>
          <w:rFonts w:ascii="Maiandra GD" w:hAnsi="Maiandra GD"/>
          <w:sz w:val="28"/>
          <w:szCs w:val="28"/>
        </w:rPr>
        <w:t xml:space="preserve"> August 2025 </w:t>
      </w:r>
      <w:r w:rsidR="000F14DF" w:rsidRPr="006C4467">
        <w:rPr>
          <w:rFonts w:ascii="Maiandra GD" w:hAnsi="Maiandra GD"/>
          <w:sz w:val="28"/>
          <w:szCs w:val="28"/>
        </w:rPr>
        <w:t xml:space="preserve">and mention notice </w:t>
      </w:r>
      <w:r w:rsidR="00C206CE" w:rsidRPr="006C4467">
        <w:rPr>
          <w:rFonts w:ascii="Maiandra GD" w:hAnsi="Maiandra GD"/>
          <w:sz w:val="28"/>
          <w:szCs w:val="28"/>
        </w:rPr>
        <w:t>dated 5</w:t>
      </w:r>
      <w:r w:rsidR="00C206CE" w:rsidRPr="006C4467">
        <w:rPr>
          <w:rFonts w:ascii="Maiandra GD" w:hAnsi="Maiandra GD"/>
          <w:sz w:val="28"/>
          <w:szCs w:val="28"/>
          <w:vertAlign w:val="superscript"/>
        </w:rPr>
        <w:t>th</w:t>
      </w:r>
      <w:r w:rsidR="00C206CE" w:rsidRPr="006C4467">
        <w:rPr>
          <w:rFonts w:ascii="Maiandra GD" w:hAnsi="Maiandra GD"/>
          <w:sz w:val="28"/>
          <w:szCs w:val="28"/>
        </w:rPr>
        <w:t xml:space="preserve"> September 2025 </w:t>
      </w:r>
      <w:r w:rsidR="000F14DF" w:rsidRPr="006C4467">
        <w:rPr>
          <w:rFonts w:ascii="Maiandra GD" w:hAnsi="Maiandra GD"/>
          <w:sz w:val="28"/>
          <w:szCs w:val="28"/>
        </w:rPr>
        <w:t>for 2</w:t>
      </w:r>
      <w:r w:rsidR="000F14DF" w:rsidRPr="006C4467">
        <w:rPr>
          <w:rFonts w:ascii="Maiandra GD" w:hAnsi="Maiandra GD"/>
          <w:sz w:val="28"/>
          <w:szCs w:val="28"/>
          <w:vertAlign w:val="superscript"/>
        </w:rPr>
        <w:t>nd</w:t>
      </w:r>
      <w:r w:rsidR="000F14DF" w:rsidRPr="006C4467">
        <w:rPr>
          <w:rFonts w:ascii="Maiandra GD" w:hAnsi="Maiandra GD"/>
          <w:sz w:val="28"/>
          <w:szCs w:val="28"/>
        </w:rPr>
        <w:t xml:space="preserve"> October 2025 were </w:t>
      </w:r>
      <w:r w:rsidRPr="006C4467">
        <w:rPr>
          <w:rFonts w:ascii="Maiandra GD" w:hAnsi="Maiandra GD"/>
          <w:sz w:val="28"/>
          <w:szCs w:val="28"/>
        </w:rPr>
        <w:t>served</w:t>
      </w:r>
      <w:r w:rsidR="00F91F28" w:rsidRPr="006C4467">
        <w:rPr>
          <w:rFonts w:ascii="Maiandra GD" w:hAnsi="Maiandra GD"/>
          <w:sz w:val="28"/>
          <w:szCs w:val="28"/>
        </w:rPr>
        <w:t xml:space="preserve"> upon counsel for the appellant</w:t>
      </w:r>
      <w:r w:rsidR="00872D61">
        <w:rPr>
          <w:rFonts w:ascii="Maiandra GD" w:hAnsi="Maiandra GD"/>
          <w:sz w:val="28"/>
          <w:szCs w:val="28"/>
        </w:rPr>
        <w:t>,</w:t>
      </w:r>
      <w:r w:rsidR="00F91F28" w:rsidRPr="006C4467">
        <w:rPr>
          <w:rFonts w:ascii="Maiandra GD" w:hAnsi="Maiandra GD"/>
          <w:sz w:val="28"/>
          <w:szCs w:val="28"/>
        </w:rPr>
        <w:t xml:space="preserve"> and an affidavit of service sworn by </w:t>
      </w:r>
      <w:r w:rsidR="000F14DF" w:rsidRPr="006C4467">
        <w:rPr>
          <w:rFonts w:ascii="Maiandra GD" w:hAnsi="Maiandra GD"/>
          <w:sz w:val="28"/>
          <w:szCs w:val="28"/>
        </w:rPr>
        <w:t>Joh</w:t>
      </w:r>
      <w:r w:rsidR="00C206CE" w:rsidRPr="006C4467">
        <w:rPr>
          <w:rFonts w:ascii="Maiandra GD" w:hAnsi="Maiandra GD"/>
          <w:sz w:val="28"/>
          <w:szCs w:val="28"/>
        </w:rPr>
        <w:t>n</w:t>
      </w:r>
      <w:r w:rsidR="000F14DF" w:rsidRPr="006C4467">
        <w:rPr>
          <w:rFonts w:ascii="Maiandra GD" w:hAnsi="Maiandra GD"/>
          <w:sz w:val="28"/>
          <w:szCs w:val="28"/>
        </w:rPr>
        <w:t xml:space="preserve"> </w:t>
      </w:r>
      <w:proofErr w:type="spellStart"/>
      <w:r w:rsidR="000F14DF" w:rsidRPr="006C4467">
        <w:rPr>
          <w:rFonts w:ascii="Maiandra GD" w:hAnsi="Maiandra GD"/>
          <w:sz w:val="28"/>
          <w:szCs w:val="28"/>
        </w:rPr>
        <w:t>Mwatu</w:t>
      </w:r>
      <w:proofErr w:type="spellEnd"/>
      <w:r w:rsidR="000F14DF" w:rsidRPr="006C4467">
        <w:rPr>
          <w:rFonts w:ascii="Maiandra GD" w:hAnsi="Maiandra GD"/>
          <w:sz w:val="28"/>
          <w:szCs w:val="28"/>
        </w:rPr>
        <w:t xml:space="preserve"> on 25</w:t>
      </w:r>
      <w:r w:rsidR="000F14DF" w:rsidRPr="006C4467">
        <w:rPr>
          <w:rFonts w:ascii="Maiandra GD" w:hAnsi="Maiandra GD"/>
          <w:sz w:val="28"/>
          <w:szCs w:val="28"/>
          <w:vertAlign w:val="superscript"/>
        </w:rPr>
        <w:t>th</w:t>
      </w:r>
      <w:r w:rsidR="000F14DF" w:rsidRPr="006C4467">
        <w:rPr>
          <w:rFonts w:ascii="Maiandra GD" w:hAnsi="Maiandra GD"/>
          <w:sz w:val="28"/>
          <w:szCs w:val="28"/>
        </w:rPr>
        <w:t xml:space="preserve"> September 2025</w:t>
      </w:r>
      <w:r w:rsidR="00872D61">
        <w:rPr>
          <w:rFonts w:ascii="Maiandra GD" w:hAnsi="Maiandra GD"/>
          <w:sz w:val="28"/>
          <w:szCs w:val="28"/>
        </w:rPr>
        <w:t>,</w:t>
      </w:r>
      <w:r w:rsidR="000F14DF" w:rsidRPr="006C4467">
        <w:rPr>
          <w:rFonts w:ascii="Maiandra GD" w:hAnsi="Maiandra GD"/>
          <w:sz w:val="28"/>
          <w:szCs w:val="28"/>
        </w:rPr>
        <w:t xml:space="preserve"> filed</w:t>
      </w:r>
      <w:r w:rsidR="00C206CE" w:rsidRPr="006C4467">
        <w:rPr>
          <w:rFonts w:ascii="Maiandra GD" w:hAnsi="Maiandra GD"/>
          <w:sz w:val="28"/>
          <w:szCs w:val="28"/>
        </w:rPr>
        <w:t>. During the mention of 2</w:t>
      </w:r>
      <w:r w:rsidR="00C206CE" w:rsidRPr="006C4467">
        <w:rPr>
          <w:rFonts w:ascii="Maiandra GD" w:hAnsi="Maiandra GD"/>
          <w:sz w:val="28"/>
          <w:szCs w:val="28"/>
          <w:vertAlign w:val="superscript"/>
        </w:rPr>
        <w:t>nd</w:t>
      </w:r>
      <w:r w:rsidR="00C206CE" w:rsidRPr="006C4467">
        <w:rPr>
          <w:rFonts w:ascii="Maiandra GD" w:hAnsi="Maiandra GD"/>
          <w:sz w:val="28"/>
          <w:szCs w:val="28"/>
        </w:rPr>
        <w:t xml:space="preserve"> October 2025, only counsel for the respondent attended</w:t>
      </w:r>
      <w:r w:rsidR="00397440" w:rsidRPr="006C4467">
        <w:rPr>
          <w:rFonts w:ascii="Maiandra GD" w:hAnsi="Maiandra GD"/>
          <w:sz w:val="28"/>
          <w:szCs w:val="28"/>
        </w:rPr>
        <w:t>, and the court fixed the application for hearing on 4</w:t>
      </w:r>
      <w:r w:rsidR="00397440" w:rsidRPr="006C4467">
        <w:rPr>
          <w:rFonts w:ascii="Maiandra GD" w:hAnsi="Maiandra GD"/>
          <w:sz w:val="28"/>
          <w:szCs w:val="28"/>
          <w:vertAlign w:val="superscript"/>
        </w:rPr>
        <w:t>th</w:t>
      </w:r>
      <w:r w:rsidR="00397440" w:rsidRPr="006C4467">
        <w:rPr>
          <w:rFonts w:ascii="Maiandra GD" w:hAnsi="Maiandra GD"/>
          <w:sz w:val="28"/>
          <w:szCs w:val="28"/>
        </w:rPr>
        <w:t xml:space="preserve"> November 2025. The counsel was directed to serve hearing notice. I have seen another affidavit of service sworn by John </w:t>
      </w:r>
      <w:proofErr w:type="spellStart"/>
      <w:r w:rsidR="00397440" w:rsidRPr="006C4467">
        <w:rPr>
          <w:rFonts w:ascii="Maiandra GD" w:hAnsi="Maiandra GD"/>
          <w:sz w:val="28"/>
          <w:szCs w:val="28"/>
        </w:rPr>
        <w:t>Mwatu</w:t>
      </w:r>
      <w:proofErr w:type="spellEnd"/>
      <w:r w:rsidR="00397440" w:rsidRPr="006C4467">
        <w:rPr>
          <w:rFonts w:ascii="Maiandra GD" w:hAnsi="Maiandra GD"/>
          <w:sz w:val="28"/>
          <w:szCs w:val="28"/>
        </w:rPr>
        <w:t xml:space="preserve"> on 6</w:t>
      </w:r>
      <w:r w:rsidR="00397440" w:rsidRPr="006C4467">
        <w:rPr>
          <w:rFonts w:ascii="Maiandra GD" w:hAnsi="Maiandra GD"/>
          <w:sz w:val="28"/>
          <w:szCs w:val="28"/>
          <w:vertAlign w:val="superscript"/>
        </w:rPr>
        <w:t>th</w:t>
      </w:r>
      <w:r w:rsidR="00397440" w:rsidRPr="006C4467">
        <w:rPr>
          <w:rFonts w:ascii="Maiandra GD" w:hAnsi="Maiandra GD"/>
          <w:sz w:val="28"/>
          <w:szCs w:val="28"/>
        </w:rPr>
        <w:t xml:space="preserve"> October 2025 confirming that the hearing notice </w:t>
      </w:r>
      <w:r w:rsidR="00BD5280" w:rsidRPr="006C4467">
        <w:rPr>
          <w:rFonts w:ascii="Maiandra GD" w:hAnsi="Maiandra GD"/>
          <w:sz w:val="28"/>
          <w:szCs w:val="28"/>
        </w:rPr>
        <w:t>for 4</w:t>
      </w:r>
      <w:r w:rsidR="00BD5280" w:rsidRPr="006C4467">
        <w:rPr>
          <w:rFonts w:ascii="Maiandra GD" w:hAnsi="Maiandra GD"/>
          <w:sz w:val="28"/>
          <w:szCs w:val="28"/>
          <w:vertAlign w:val="superscript"/>
        </w:rPr>
        <w:t>th</w:t>
      </w:r>
      <w:r w:rsidR="00BD5280" w:rsidRPr="006C4467">
        <w:rPr>
          <w:rFonts w:ascii="Maiandra GD" w:hAnsi="Maiandra GD"/>
          <w:sz w:val="28"/>
          <w:szCs w:val="28"/>
        </w:rPr>
        <w:t xml:space="preserve"> November 2025 was </w:t>
      </w:r>
      <w:r w:rsidR="00872D61">
        <w:rPr>
          <w:rFonts w:ascii="Maiandra GD" w:hAnsi="Maiandra GD"/>
          <w:sz w:val="28"/>
          <w:szCs w:val="28"/>
        </w:rPr>
        <w:t>served</w:t>
      </w:r>
      <w:r w:rsidR="00BD5280" w:rsidRPr="006C4467">
        <w:rPr>
          <w:rFonts w:ascii="Maiandra GD" w:hAnsi="Maiandra GD"/>
          <w:sz w:val="28"/>
          <w:szCs w:val="28"/>
        </w:rPr>
        <w:t xml:space="preserve">. When the matter was called </w:t>
      </w:r>
      <w:r w:rsidR="003D575D" w:rsidRPr="006C4467">
        <w:rPr>
          <w:rFonts w:ascii="Maiandra GD" w:hAnsi="Maiandra GD"/>
          <w:sz w:val="28"/>
          <w:szCs w:val="28"/>
        </w:rPr>
        <w:t xml:space="preserve">for hearing </w:t>
      </w:r>
      <w:r w:rsidR="00BD5280" w:rsidRPr="006C4467">
        <w:rPr>
          <w:rFonts w:ascii="Maiandra GD" w:hAnsi="Maiandra GD"/>
          <w:sz w:val="28"/>
          <w:szCs w:val="28"/>
        </w:rPr>
        <w:t>today the 4</w:t>
      </w:r>
      <w:r w:rsidR="00BD5280" w:rsidRPr="006C4467">
        <w:rPr>
          <w:rFonts w:ascii="Maiandra GD" w:hAnsi="Maiandra GD"/>
          <w:sz w:val="28"/>
          <w:szCs w:val="28"/>
          <w:vertAlign w:val="superscript"/>
        </w:rPr>
        <w:t>th</w:t>
      </w:r>
      <w:r w:rsidR="00BD5280" w:rsidRPr="006C4467">
        <w:rPr>
          <w:rFonts w:ascii="Maiandra GD" w:hAnsi="Maiandra GD"/>
          <w:sz w:val="28"/>
          <w:szCs w:val="28"/>
        </w:rPr>
        <w:t xml:space="preserve"> November 2025,</w:t>
      </w:r>
      <w:r w:rsidR="003D575D" w:rsidRPr="006C4467">
        <w:rPr>
          <w:rFonts w:ascii="Maiandra GD" w:hAnsi="Maiandra GD"/>
          <w:sz w:val="28"/>
          <w:szCs w:val="28"/>
        </w:rPr>
        <w:t xml:space="preserve"> only counsel</w:t>
      </w:r>
      <w:r w:rsidR="00872D61">
        <w:rPr>
          <w:rFonts w:ascii="Maiandra GD" w:hAnsi="Maiandra GD"/>
          <w:sz w:val="28"/>
          <w:szCs w:val="28"/>
        </w:rPr>
        <w:t xml:space="preserve"> for the respondent was present,</w:t>
      </w:r>
      <w:r w:rsidR="003D575D" w:rsidRPr="006C4467">
        <w:rPr>
          <w:rFonts w:ascii="Maiandra GD" w:hAnsi="Maiandra GD"/>
          <w:sz w:val="28"/>
          <w:szCs w:val="28"/>
        </w:rPr>
        <w:t xml:space="preserve"> </w:t>
      </w:r>
      <w:r w:rsidR="00872D61">
        <w:rPr>
          <w:rFonts w:ascii="Maiandra GD" w:hAnsi="Maiandra GD"/>
          <w:sz w:val="28"/>
          <w:szCs w:val="28"/>
        </w:rPr>
        <w:t>and s</w:t>
      </w:r>
      <w:r w:rsidR="003D575D" w:rsidRPr="006C4467">
        <w:rPr>
          <w:rFonts w:ascii="Maiandra GD" w:hAnsi="Maiandra GD"/>
          <w:sz w:val="28"/>
          <w:szCs w:val="28"/>
        </w:rPr>
        <w:t xml:space="preserve">he informed the court that no replies </w:t>
      </w:r>
      <w:r w:rsidR="00BD5280" w:rsidRPr="006C4467">
        <w:rPr>
          <w:rFonts w:ascii="Maiandra GD" w:hAnsi="Maiandra GD"/>
          <w:sz w:val="28"/>
          <w:szCs w:val="28"/>
        </w:rPr>
        <w:t>to</w:t>
      </w:r>
      <w:r w:rsidR="00872D61">
        <w:rPr>
          <w:rFonts w:ascii="Maiandra GD" w:hAnsi="Maiandra GD"/>
          <w:sz w:val="28"/>
          <w:szCs w:val="28"/>
        </w:rPr>
        <w:t xml:space="preserve"> the application has been filed.</w:t>
      </w:r>
      <w:r w:rsidR="00C069B5" w:rsidRPr="006C4467">
        <w:rPr>
          <w:rFonts w:ascii="Maiandra GD" w:hAnsi="Maiandra GD"/>
          <w:sz w:val="28"/>
          <w:szCs w:val="28"/>
        </w:rPr>
        <w:t xml:space="preserve"> </w:t>
      </w:r>
      <w:r w:rsidR="00872D61">
        <w:rPr>
          <w:rFonts w:ascii="Maiandra GD" w:hAnsi="Maiandra GD"/>
          <w:sz w:val="28"/>
          <w:szCs w:val="28"/>
        </w:rPr>
        <w:t>T</w:t>
      </w:r>
      <w:r w:rsidR="00C069B5" w:rsidRPr="006C4467">
        <w:rPr>
          <w:rFonts w:ascii="Maiandra GD" w:hAnsi="Maiandra GD"/>
          <w:sz w:val="28"/>
          <w:szCs w:val="28"/>
        </w:rPr>
        <w:t xml:space="preserve">he court allowed </w:t>
      </w:r>
      <w:r w:rsidR="00872D61">
        <w:rPr>
          <w:rFonts w:ascii="Maiandra GD" w:hAnsi="Maiandra GD"/>
          <w:sz w:val="28"/>
          <w:szCs w:val="28"/>
        </w:rPr>
        <w:t>the Respondent’s counsel</w:t>
      </w:r>
      <w:r w:rsidR="00C069B5" w:rsidRPr="006C4467">
        <w:rPr>
          <w:rFonts w:ascii="Maiandra GD" w:hAnsi="Maiandra GD"/>
          <w:sz w:val="28"/>
          <w:szCs w:val="28"/>
        </w:rPr>
        <w:t xml:space="preserve"> to prosecute the a</w:t>
      </w:r>
      <w:r w:rsidR="00872D61">
        <w:rPr>
          <w:rFonts w:ascii="Maiandra GD" w:hAnsi="Maiandra GD"/>
          <w:sz w:val="28"/>
          <w:szCs w:val="28"/>
        </w:rPr>
        <w:t>pplication,</w:t>
      </w:r>
      <w:r w:rsidR="00C069B5" w:rsidRPr="006C4467">
        <w:rPr>
          <w:rFonts w:ascii="Maiandra GD" w:hAnsi="Maiandra GD"/>
          <w:sz w:val="28"/>
          <w:szCs w:val="28"/>
        </w:rPr>
        <w:t xml:space="preserve"> </w:t>
      </w:r>
      <w:r w:rsidR="00872D61">
        <w:rPr>
          <w:rFonts w:ascii="Maiandra GD" w:hAnsi="Maiandra GD"/>
          <w:sz w:val="28"/>
          <w:szCs w:val="28"/>
        </w:rPr>
        <w:t>and</w:t>
      </w:r>
      <w:r w:rsidR="00C069B5" w:rsidRPr="006C4467">
        <w:rPr>
          <w:rFonts w:ascii="Maiandra GD" w:hAnsi="Maiandra GD"/>
          <w:sz w:val="28"/>
          <w:szCs w:val="28"/>
        </w:rPr>
        <w:t xml:space="preserve"> </w:t>
      </w:r>
      <w:r w:rsidR="00872D61">
        <w:rPr>
          <w:rFonts w:ascii="Maiandra GD" w:hAnsi="Maiandra GD"/>
          <w:sz w:val="28"/>
          <w:szCs w:val="28"/>
        </w:rPr>
        <w:t>she</w:t>
      </w:r>
      <w:r w:rsidR="00C069B5" w:rsidRPr="006C4467">
        <w:rPr>
          <w:rFonts w:ascii="Maiandra GD" w:hAnsi="Maiandra GD"/>
          <w:sz w:val="28"/>
          <w:szCs w:val="28"/>
        </w:rPr>
        <w:t xml:space="preserve"> made short oral submissions that I </w:t>
      </w:r>
      <w:r w:rsidR="00172CB1" w:rsidRPr="006C4467">
        <w:rPr>
          <w:rFonts w:ascii="Maiandra GD" w:hAnsi="Maiandra GD"/>
          <w:sz w:val="28"/>
          <w:szCs w:val="28"/>
        </w:rPr>
        <w:t>have considered. T</w:t>
      </w:r>
      <w:r w:rsidR="00C069B5" w:rsidRPr="006C4467">
        <w:rPr>
          <w:rFonts w:ascii="Maiandra GD" w:hAnsi="Maiandra GD"/>
          <w:sz w:val="28"/>
          <w:szCs w:val="28"/>
        </w:rPr>
        <w:t xml:space="preserve">he court then fixed the matter for ruling </w:t>
      </w:r>
      <w:r w:rsidR="00872D61">
        <w:rPr>
          <w:rFonts w:ascii="Maiandra GD" w:hAnsi="Maiandra GD"/>
          <w:sz w:val="28"/>
          <w:szCs w:val="28"/>
        </w:rPr>
        <w:t>on</w:t>
      </w:r>
      <w:r w:rsidR="00C069B5" w:rsidRPr="006C4467">
        <w:rPr>
          <w:rFonts w:ascii="Maiandra GD" w:hAnsi="Maiandra GD"/>
          <w:sz w:val="28"/>
          <w:szCs w:val="28"/>
        </w:rPr>
        <w:t xml:space="preserve"> the 12</w:t>
      </w:r>
      <w:r w:rsidR="00C069B5" w:rsidRPr="006C4467">
        <w:rPr>
          <w:rFonts w:ascii="Maiandra GD" w:hAnsi="Maiandra GD"/>
          <w:sz w:val="28"/>
          <w:szCs w:val="28"/>
          <w:vertAlign w:val="superscript"/>
        </w:rPr>
        <w:t>th</w:t>
      </w:r>
      <w:r w:rsidR="00C069B5" w:rsidRPr="006C4467">
        <w:rPr>
          <w:rFonts w:ascii="Maiandra GD" w:hAnsi="Maiandra GD"/>
          <w:sz w:val="28"/>
          <w:szCs w:val="28"/>
        </w:rPr>
        <w:t xml:space="preserve"> November 2025.</w:t>
      </w:r>
    </w:p>
    <w:p w14:paraId="5F2DFA87" w14:textId="77777777" w:rsidR="00172CB1" w:rsidRPr="006C4467" w:rsidRDefault="00172CB1" w:rsidP="006C4467">
      <w:pPr>
        <w:pStyle w:val="ListParagraph"/>
        <w:numPr>
          <w:ilvl w:val="0"/>
          <w:numId w:val="1"/>
        </w:numPr>
        <w:spacing w:line="480" w:lineRule="auto"/>
        <w:jc w:val="both"/>
        <w:rPr>
          <w:rFonts w:ascii="Maiandra GD" w:hAnsi="Maiandra GD"/>
          <w:sz w:val="28"/>
          <w:szCs w:val="28"/>
        </w:rPr>
      </w:pPr>
      <w:r w:rsidRPr="006C4467">
        <w:rPr>
          <w:rFonts w:ascii="Maiandra GD" w:hAnsi="Maiandra GD"/>
          <w:sz w:val="28"/>
          <w:szCs w:val="28"/>
        </w:rPr>
        <w:lastRenderedPageBreak/>
        <w:t xml:space="preserve">The issues </w:t>
      </w:r>
      <w:r w:rsidR="00623A49" w:rsidRPr="006C4467">
        <w:rPr>
          <w:rFonts w:ascii="Maiandra GD" w:hAnsi="Maiandra GD"/>
          <w:sz w:val="28"/>
          <w:szCs w:val="28"/>
        </w:rPr>
        <w:t xml:space="preserve">arising for </w:t>
      </w:r>
      <w:r w:rsidRPr="006C4467">
        <w:rPr>
          <w:rFonts w:ascii="Maiandra GD" w:hAnsi="Maiandra GD"/>
          <w:sz w:val="28"/>
          <w:szCs w:val="28"/>
        </w:rPr>
        <w:t xml:space="preserve">determinations on the notice of motion </w:t>
      </w:r>
      <w:r w:rsidR="00623A49" w:rsidRPr="006C4467">
        <w:rPr>
          <w:rFonts w:ascii="Maiandra GD" w:hAnsi="Maiandra GD"/>
          <w:sz w:val="28"/>
          <w:szCs w:val="28"/>
        </w:rPr>
        <w:t>dated the 18</w:t>
      </w:r>
      <w:r w:rsidR="00623A49" w:rsidRPr="006C4467">
        <w:rPr>
          <w:rFonts w:ascii="Maiandra GD" w:hAnsi="Maiandra GD"/>
          <w:sz w:val="28"/>
          <w:szCs w:val="28"/>
          <w:vertAlign w:val="superscript"/>
        </w:rPr>
        <w:t>th</w:t>
      </w:r>
      <w:r w:rsidR="00623A49" w:rsidRPr="006C4467">
        <w:rPr>
          <w:rFonts w:ascii="Maiandra GD" w:hAnsi="Maiandra GD"/>
          <w:sz w:val="28"/>
          <w:szCs w:val="28"/>
        </w:rPr>
        <w:t xml:space="preserve"> August 2025 are as follows:</w:t>
      </w:r>
    </w:p>
    <w:p w14:paraId="01F0E5E9" w14:textId="5D08CA68" w:rsidR="00623A49" w:rsidRPr="006C4467" w:rsidRDefault="00623A49"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i/>
          <w:sz w:val="28"/>
          <w:szCs w:val="28"/>
        </w:rPr>
        <w:t>Whether the respondent has made a reasonable case for the memorandum of appeal dated 5</w:t>
      </w:r>
      <w:r w:rsidRPr="006C4467">
        <w:rPr>
          <w:rFonts w:ascii="Maiandra GD" w:hAnsi="Maiandra GD"/>
          <w:i/>
          <w:sz w:val="28"/>
          <w:szCs w:val="28"/>
          <w:vertAlign w:val="superscript"/>
        </w:rPr>
        <w:t>th</w:t>
      </w:r>
      <w:r w:rsidRPr="006C4467">
        <w:rPr>
          <w:rFonts w:ascii="Maiandra GD" w:hAnsi="Maiandra GD"/>
          <w:i/>
          <w:sz w:val="28"/>
          <w:szCs w:val="28"/>
        </w:rPr>
        <w:t xml:space="preserve"> February 2025 to be struck out</w:t>
      </w:r>
      <w:r w:rsidR="00872D61">
        <w:rPr>
          <w:rFonts w:ascii="Maiandra GD" w:hAnsi="Maiandra GD"/>
          <w:i/>
          <w:sz w:val="28"/>
          <w:szCs w:val="28"/>
        </w:rPr>
        <w:t>, and or</w:t>
      </w:r>
      <w:r w:rsidRPr="006C4467">
        <w:rPr>
          <w:rFonts w:ascii="Maiandra GD" w:hAnsi="Maiandra GD"/>
          <w:i/>
          <w:sz w:val="28"/>
          <w:szCs w:val="28"/>
        </w:rPr>
        <w:t xml:space="preserve"> for the decretal sum </w:t>
      </w:r>
      <w:r w:rsidR="0019499D" w:rsidRPr="006C4467">
        <w:rPr>
          <w:rFonts w:ascii="Maiandra GD" w:hAnsi="Maiandra GD"/>
          <w:i/>
          <w:sz w:val="28"/>
          <w:szCs w:val="28"/>
        </w:rPr>
        <w:t xml:space="preserve">deposited in court </w:t>
      </w:r>
      <w:r w:rsidRPr="006C4467">
        <w:rPr>
          <w:rFonts w:ascii="Maiandra GD" w:hAnsi="Maiandra GD"/>
          <w:i/>
          <w:sz w:val="28"/>
          <w:szCs w:val="28"/>
        </w:rPr>
        <w:t xml:space="preserve">to be released </w:t>
      </w:r>
      <w:r w:rsidR="0019499D" w:rsidRPr="006C4467">
        <w:rPr>
          <w:rFonts w:ascii="Maiandra GD" w:hAnsi="Maiandra GD"/>
          <w:i/>
          <w:sz w:val="28"/>
          <w:szCs w:val="28"/>
        </w:rPr>
        <w:t>to them.</w:t>
      </w:r>
    </w:p>
    <w:p w14:paraId="11B0DF75" w14:textId="48EBECA6" w:rsidR="0019499D" w:rsidRPr="006C4467" w:rsidRDefault="0019499D"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i/>
          <w:sz w:val="28"/>
          <w:szCs w:val="28"/>
        </w:rPr>
        <w:t>Who pays the costs?</w:t>
      </w:r>
    </w:p>
    <w:p w14:paraId="1DE27B2B" w14:textId="4AE41FC0" w:rsidR="004E746B" w:rsidRPr="006C4467" w:rsidRDefault="004E746B" w:rsidP="006C4467">
      <w:pPr>
        <w:pStyle w:val="ListParagraph"/>
        <w:numPr>
          <w:ilvl w:val="0"/>
          <w:numId w:val="1"/>
        </w:numPr>
        <w:spacing w:line="480" w:lineRule="auto"/>
        <w:jc w:val="both"/>
        <w:rPr>
          <w:rFonts w:ascii="Maiandra GD" w:hAnsi="Maiandra GD"/>
          <w:sz w:val="28"/>
          <w:szCs w:val="28"/>
        </w:rPr>
      </w:pPr>
      <w:r w:rsidRPr="006C4467">
        <w:rPr>
          <w:rFonts w:ascii="Maiandra GD" w:hAnsi="Maiandra GD"/>
          <w:sz w:val="28"/>
          <w:szCs w:val="28"/>
        </w:rPr>
        <w:t>The court has considered the grounds on the notice of motion, affidavit evidence, oral submissions by the learned counsel for the respondent</w:t>
      </w:r>
      <w:r w:rsidR="00DA1983" w:rsidRPr="006C4467">
        <w:rPr>
          <w:rFonts w:ascii="Maiandra GD" w:hAnsi="Maiandra GD"/>
          <w:sz w:val="28"/>
          <w:szCs w:val="28"/>
        </w:rPr>
        <w:t>, the record and come to the following conclusions:</w:t>
      </w:r>
    </w:p>
    <w:p w14:paraId="5006F6F1" w14:textId="2019EF81" w:rsidR="00A93B29" w:rsidRPr="006C4467" w:rsidRDefault="00DA1983" w:rsidP="006C4467">
      <w:pPr>
        <w:pStyle w:val="ListParagraph"/>
        <w:numPr>
          <w:ilvl w:val="1"/>
          <w:numId w:val="1"/>
        </w:numPr>
        <w:spacing w:line="480" w:lineRule="auto"/>
        <w:jc w:val="both"/>
        <w:rPr>
          <w:rFonts w:ascii="Maiandra GD" w:hAnsi="Maiandra GD"/>
          <w:sz w:val="28"/>
          <w:szCs w:val="28"/>
        </w:rPr>
      </w:pPr>
      <w:r w:rsidRPr="006C4467">
        <w:rPr>
          <w:rFonts w:ascii="Maiandra GD" w:hAnsi="Maiandra GD"/>
          <w:sz w:val="28"/>
          <w:szCs w:val="28"/>
        </w:rPr>
        <w:t xml:space="preserve">The record confirms </w:t>
      </w:r>
      <w:r w:rsidR="00D6455C" w:rsidRPr="006C4467">
        <w:rPr>
          <w:rFonts w:ascii="Maiandra GD" w:hAnsi="Maiandra GD"/>
          <w:sz w:val="28"/>
          <w:szCs w:val="28"/>
        </w:rPr>
        <w:t>that the appellant filed the memorandum of appeal dated the 5</w:t>
      </w:r>
      <w:r w:rsidR="00D6455C" w:rsidRPr="006C4467">
        <w:rPr>
          <w:rFonts w:ascii="Maiandra GD" w:hAnsi="Maiandra GD"/>
          <w:sz w:val="28"/>
          <w:szCs w:val="28"/>
          <w:vertAlign w:val="superscript"/>
        </w:rPr>
        <w:t>th</w:t>
      </w:r>
      <w:r w:rsidR="00D6455C" w:rsidRPr="006C4467">
        <w:rPr>
          <w:rFonts w:ascii="Maiandra GD" w:hAnsi="Maiandra GD"/>
          <w:sz w:val="28"/>
          <w:szCs w:val="28"/>
        </w:rPr>
        <w:t xml:space="preserve"> February 2025 on 9</w:t>
      </w:r>
      <w:r w:rsidR="00D6455C" w:rsidRPr="006C4467">
        <w:rPr>
          <w:rFonts w:ascii="Maiandra GD" w:hAnsi="Maiandra GD"/>
          <w:sz w:val="28"/>
          <w:szCs w:val="28"/>
          <w:vertAlign w:val="superscript"/>
        </w:rPr>
        <w:t>th</w:t>
      </w:r>
      <w:r w:rsidR="00D6455C" w:rsidRPr="006C4467">
        <w:rPr>
          <w:rFonts w:ascii="Maiandra GD" w:hAnsi="Maiandra GD"/>
          <w:sz w:val="28"/>
          <w:szCs w:val="28"/>
        </w:rPr>
        <w:t xml:space="preserve"> February 2025. </w:t>
      </w:r>
      <w:r w:rsidR="00A00315" w:rsidRPr="006C4467">
        <w:rPr>
          <w:rFonts w:ascii="Maiandra GD" w:hAnsi="Maiandra GD"/>
          <w:sz w:val="28"/>
          <w:szCs w:val="28"/>
        </w:rPr>
        <w:t>He also filed the notice of motion dated 10</w:t>
      </w:r>
      <w:r w:rsidR="00A00315" w:rsidRPr="006C4467">
        <w:rPr>
          <w:rFonts w:ascii="Maiandra GD" w:hAnsi="Maiandra GD"/>
          <w:sz w:val="28"/>
          <w:szCs w:val="28"/>
          <w:vertAlign w:val="superscript"/>
        </w:rPr>
        <w:t>th</w:t>
      </w:r>
      <w:r w:rsidR="00A00315" w:rsidRPr="006C4467">
        <w:rPr>
          <w:rFonts w:ascii="Maiandra GD" w:hAnsi="Maiandra GD"/>
          <w:sz w:val="28"/>
          <w:szCs w:val="28"/>
        </w:rPr>
        <w:t xml:space="preserve"> February 2025 seeking </w:t>
      </w:r>
      <w:r w:rsidR="008527FF" w:rsidRPr="006C4467">
        <w:rPr>
          <w:rFonts w:ascii="Maiandra GD" w:hAnsi="Maiandra GD"/>
          <w:sz w:val="28"/>
          <w:szCs w:val="28"/>
        </w:rPr>
        <w:t>for stay of execution orders on 1</w:t>
      </w:r>
      <w:r w:rsidR="00872D61">
        <w:rPr>
          <w:rFonts w:ascii="Maiandra GD" w:hAnsi="Maiandra GD"/>
          <w:sz w:val="28"/>
          <w:szCs w:val="28"/>
        </w:rPr>
        <w:t>0</w:t>
      </w:r>
      <w:r w:rsidR="008527FF" w:rsidRPr="006C4467">
        <w:rPr>
          <w:rFonts w:ascii="Maiandra GD" w:hAnsi="Maiandra GD"/>
          <w:sz w:val="28"/>
          <w:szCs w:val="28"/>
        </w:rPr>
        <w:t>th February 2025</w:t>
      </w:r>
      <w:r w:rsidR="00A93B29" w:rsidRPr="006C4467">
        <w:rPr>
          <w:rFonts w:ascii="Maiandra GD" w:hAnsi="Maiandra GD"/>
          <w:sz w:val="28"/>
          <w:szCs w:val="28"/>
        </w:rPr>
        <w:t xml:space="preserve">, and the court on the same date </w:t>
      </w:r>
      <w:r w:rsidR="007A4EE7" w:rsidRPr="006C4467">
        <w:rPr>
          <w:rFonts w:ascii="Maiandra GD" w:hAnsi="Maiandra GD"/>
          <w:sz w:val="28"/>
          <w:szCs w:val="28"/>
        </w:rPr>
        <w:t xml:space="preserve">issued directions on </w:t>
      </w:r>
      <w:r w:rsidR="00054533" w:rsidRPr="006C4467">
        <w:rPr>
          <w:rFonts w:ascii="Maiandra GD" w:hAnsi="Maiandra GD"/>
          <w:sz w:val="28"/>
          <w:szCs w:val="28"/>
        </w:rPr>
        <w:t>hearing date of 24</w:t>
      </w:r>
      <w:r w:rsidR="00054533" w:rsidRPr="006C4467">
        <w:rPr>
          <w:rFonts w:ascii="Maiandra GD" w:hAnsi="Maiandra GD"/>
          <w:sz w:val="28"/>
          <w:szCs w:val="28"/>
          <w:vertAlign w:val="superscript"/>
        </w:rPr>
        <w:t>th</w:t>
      </w:r>
      <w:r w:rsidR="00054533" w:rsidRPr="006C4467">
        <w:rPr>
          <w:rFonts w:ascii="Maiandra GD" w:hAnsi="Maiandra GD"/>
          <w:sz w:val="28"/>
          <w:szCs w:val="28"/>
        </w:rPr>
        <w:t xml:space="preserve"> February 2025, </w:t>
      </w:r>
      <w:r w:rsidR="007A4EE7" w:rsidRPr="006C4467">
        <w:rPr>
          <w:rFonts w:ascii="Maiandra GD" w:hAnsi="Maiandra GD"/>
          <w:sz w:val="28"/>
          <w:szCs w:val="28"/>
        </w:rPr>
        <w:t>service</w:t>
      </w:r>
      <w:r w:rsidR="00054533" w:rsidRPr="006C4467">
        <w:rPr>
          <w:rFonts w:ascii="Maiandra GD" w:hAnsi="Maiandra GD"/>
          <w:sz w:val="28"/>
          <w:szCs w:val="28"/>
        </w:rPr>
        <w:t xml:space="preserve"> of the application</w:t>
      </w:r>
      <w:r w:rsidR="007A4EE7" w:rsidRPr="006C4467">
        <w:rPr>
          <w:rFonts w:ascii="Maiandra GD" w:hAnsi="Maiandra GD"/>
          <w:sz w:val="28"/>
          <w:szCs w:val="28"/>
        </w:rPr>
        <w:t xml:space="preserve">, filing and exchange of replies, </w:t>
      </w:r>
      <w:r w:rsidR="00054533" w:rsidRPr="006C4467">
        <w:rPr>
          <w:rFonts w:ascii="Maiandra GD" w:hAnsi="Maiandra GD"/>
          <w:sz w:val="28"/>
          <w:szCs w:val="28"/>
        </w:rPr>
        <w:t xml:space="preserve">and at orders </w:t>
      </w:r>
      <w:r w:rsidR="00E64264" w:rsidRPr="006C4467">
        <w:rPr>
          <w:rFonts w:ascii="Maiandra GD" w:hAnsi="Maiandra GD"/>
          <w:sz w:val="28"/>
          <w:szCs w:val="28"/>
        </w:rPr>
        <w:t>(4) directed as follows</w:t>
      </w:r>
      <w:r w:rsidR="00A93B29" w:rsidRPr="006C4467">
        <w:rPr>
          <w:rFonts w:ascii="Maiandra GD" w:hAnsi="Maiandra GD"/>
          <w:sz w:val="28"/>
          <w:szCs w:val="28"/>
        </w:rPr>
        <w:t>:</w:t>
      </w:r>
    </w:p>
    <w:p w14:paraId="2CA2F6BF" w14:textId="5957EFEB" w:rsidR="00DA1983" w:rsidRPr="006C4467" w:rsidRDefault="00A93B29" w:rsidP="006C4467">
      <w:pPr>
        <w:pStyle w:val="ListParagraph"/>
        <w:spacing w:line="480" w:lineRule="auto"/>
        <w:ind w:left="2160"/>
        <w:jc w:val="both"/>
        <w:rPr>
          <w:rFonts w:ascii="Maiandra GD" w:hAnsi="Maiandra GD"/>
          <w:i/>
          <w:sz w:val="28"/>
          <w:szCs w:val="28"/>
        </w:rPr>
      </w:pPr>
      <w:r w:rsidRPr="006C4467">
        <w:rPr>
          <w:rFonts w:ascii="Maiandra GD" w:hAnsi="Maiandra GD"/>
          <w:i/>
          <w:sz w:val="28"/>
          <w:szCs w:val="28"/>
        </w:rPr>
        <w:t xml:space="preserve">“4. </w:t>
      </w:r>
      <w:r w:rsidR="001A1775" w:rsidRPr="006C4467">
        <w:rPr>
          <w:rFonts w:ascii="Maiandra GD" w:hAnsi="Maiandra GD"/>
          <w:i/>
          <w:sz w:val="28"/>
          <w:szCs w:val="28"/>
        </w:rPr>
        <w:t>THAT interim stay of execution in terms of prayer 2 is granted to be in force until the hearing date on condition the applicant deposits the whole decretal sum in an interest earning bank account in the joint names of both parties’ counsel, or with the court in ten (10) days from today</w:t>
      </w:r>
      <w:r w:rsidR="007A4EE7" w:rsidRPr="006C4467">
        <w:rPr>
          <w:rFonts w:ascii="Maiandra GD" w:hAnsi="Maiandra GD"/>
          <w:i/>
          <w:sz w:val="28"/>
          <w:szCs w:val="28"/>
        </w:rPr>
        <w:t>.”</w:t>
      </w:r>
      <w:r w:rsidR="008527FF" w:rsidRPr="006C4467">
        <w:rPr>
          <w:rFonts w:ascii="Maiandra GD" w:hAnsi="Maiandra GD"/>
          <w:i/>
          <w:sz w:val="28"/>
          <w:szCs w:val="28"/>
        </w:rPr>
        <w:t xml:space="preserve"> </w:t>
      </w:r>
    </w:p>
    <w:p w14:paraId="18A810A2" w14:textId="21386243" w:rsidR="00326266" w:rsidRPr="006C4467" w:rsidRDefault="00E61BB8"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sz w:val="28"/>
          <w:szCs w:val="28"/>
        </w:rPr>
        <w:lastRenderedPageBreak/>
        <w:t>On the 24</w:t>
      </w:r>
      <w:r w:rsidRPr="006C4467">
        <w:rPr>
          <w:rFonts w:ascii="Maiandra GD" w:hAnsi="Maiandra GD"/>
          <w:sz w:val="28"/>
          <w:szCs w:val="28"/>
          <w:vertAlign w:val="superscript"/>
        </w:rPr>
        <w:t>th</w:t>
      </w:r>
      <w:r w:rsidRPr="006C4467">
        <w:rPr>
          <w:rFonts w:ascii="Maiandra GD" w:hAnsi="Maiandra GD"/>
          <w:sz w:val="28"/>
          <w:szCs w:val="28"/>
        </w:rPr>
        <w:t xml:space="preserve"> February 2025, counsel for both parties were present</w:t>
      </w:r>
      <w:r w:rsidR="00C13B53" w:rsidRPr="006C4467">
        <w:rPr>
          <w:rFonts w:ascii="Maiandra GD" w:hAnsi="Maiandra GD"/>
          <w:sz w:val="28"/>
          <w:szCs w:val="28"/>
        </w:rPr>
        <w:t xml:space="preserve">. The counsel for the appellant informed the court that the deposit of the </w:t>
      </w:r>
      <w:r w:rsidR="00EF35BB" w:rsidRPr="006C4467">
        <w:rPr>
          <w:rFonts w:ascii="Maiandra GD" w:hAnsi="Maiandra GD"/>
          <w:sz w:val="28"/>
          <w:szCs w:val="28"/>
        </w:rPr>
        <w:t xml:space="preserve">decretal sum was </w:t>
      </w:r>
      <w:r w:rsidR="00C13B53" w:rsidRPr="006C4467">
        <w:rPr>
          <w:rFonts w:ascii="Maiandra GD" w:hAnsi="Maiandra GD"/>
          <w:sz w:val="28"/>
          <w:szCs w:val="28"/>
        </w:rPr>
        <w:t xml:space="preserve">made on </w:t>
      </w:r>
      <w:r w:rsidR="00326266" w:rsidRPr="006C4467">
        <w:rPr>
          <w:rFonts w:ascii="Maiandra GD" w:hAnsi="Maiandra GD"/>
          <w:sz w:val="28"/>
          <w:szCs w:val="28"/>
        </w:rPr>
        <w:t>21</w:t>
      </w:r>
      <w:r w:rsidR="00326266" w:rsidRPr="006C4467">
        <w:rPr>
          <w:rFonts w:ascii="Maiandra GD" w:hAnsi="Maiandra GD"/>
          <w:sz w:val="28"/>
          <w:szCs w:val="28"/>
          <w:vertAlign w:val="superscript"/>
        </w:rPr>
        <w:t>st</w:t>
      </w:r>
      <w:r w:rsidR="00326266" w:rsidRPr="006C4467">
        <w:rPr>
          <w:rFonts w:ascii="Maiandra GD" w:hAnsi="Maiandra GD"/>
          <w:sz w:val="28"/>
          <w:szCs w:val="28"/>
        </w:rPr>
        <w:t xml:space="preserve"> February 2025. The </w:t>
      </w:r>
      <w:r w:rsidRPr="006C4467">
        <w:rPr>
          <w:rFonts w:ascii="Maiandra GD" w:hAnsi="Maiandra GD"/>
          <w:sz w:val="28"/>
          <w:szCs w:val="28"/>
        </w:rPr>
        <w:t>application was h</w:t>
      </w:r>
      <w:r w:rsidR="00326266" w:rsidRPr="006C4467">
        <w:rPr>
          <w:rFonts w:ascii="Maiandra GD" w:hAnsi="Maiandra GD"/>
          <w:sz w:val="28"/>
          <w:szCs w:val="28"/>
        </w:rPr>
        <w:t>eard orally</w:t>
      </w:r>
      <w:r w:rsidR="00EF35BB" w:rsidRPr="006C4467">
        <w:rPr>
          <w:rFonts w:ascii="Maiandra GD" w:hAnsi="Maiandra GD"/>
          <w:sz w:val="28"/>
          <w:szCs w:val="28"/>
        </w:rPr>
        <w:t>,</w:t>
      </w:r>
      <w:r w:rsidR="00326266" w:rsidRPr="006C4467">
        <w:rPr>
          <w:rFonts w:ascii="Maiandra GD" w:hAnsi="Maiandra GD"/>
          <w:sz w:val="28"/>
          <w:szCs w:val="28"/>
        </w:rPr>
        <w:t xml:space="preserve"> and fixed for ruling on 2</w:t>
      </w:r>
      <w:r w:rsidR="00326266" w:rsidRPr="006C4467">
        <w:rPr>
          <w:rFonts w:ascii="Maiandra GD" w:hAnsi="Maiandra GD"/>
          <w:sz w:val="28"/>
          <w:szCs w:val="28"/>
          <w:vertAlign w:val="superscript"/>
        </w:rPr>
        <w:t>nd</w:t>
      </w:r>
      <w:r w:rsidR="00326266" w:rsidRPr="006C4467">
        <w:rPr>
          <w:rFonts w:ascii="Maiandra GD" w:hAnsi="Maiandra GD"/>
          <w:sz w:val="28"/>
          <w:szCs w:val="28"/>
        </w:rPr>
        <w:t xml:space="preserve"> April 2025.</w:t>
      </w:r>
      <w:r w:rsidR="00EF35BB" w:rsidRPr="006C4467">
        <w:rPr>
          <w:rFonts w:ascii="Maiandra GD" w:hAnsi="Maiandra GD"/>
          <w:sz w:val="28"/>
          <w:szCs w:val="28"/>
        </w:rPr>
        <w:t xml:space="preserve"> In its ruling, the court found merit in the application and confirmed the stay order in terms of prayer </w:t>
      </w:r>
      <w:r w:rsidR="00A76C87" w:rsidRPr="006C4467">
        <w:rPr>
          <w:rFonts w:ascii="Maiandra GD" w:hAnsi="Maiandra GD"/>
          <w:sz w:val="28"/>
          <w:szCs w:val="28"/>
        </w:rPr>
        <w:t>(</w:t>
      </w:r>
      <w:r w:rsidR="00EF35BB" w:rsidRPr="006C4467">
        <w:rPr>
          <w:rFonts w:ascii="Maiandra GD" w:hAnsi="Maiandra GD"/>
          <w:sz w:val="28"/>
          <w:szCs w:val="28"/>
        </w:rPr>
        <w:t>3</w:t>
      </w:r>
      <w:r w:rsidR="00A76C87" w:rsidRPr="006C4467">
        <w:rPr>
          <w:rFonts w:ascii="Maiandra GD" w:hAnsi="Maiandra GD"/>
          <w:sz w:val="28"/>
          <w:szCs w:val="28"/>
        </w:rPr>
        <w:t>), and inter alia directed that</w:t>
      </w:r>
      <w:r w:rsidR="00186178" w:rsidRPr="006C4467">
        <w:rPr>
          <w:rFonts w:ascii="Maiandra GD" w:hAnsi="Maiandra GD"/>
          <w:sz w:val="28"/>
          <w:szCs w:val="28"/>
        </w:rPr>
        <w:t>:</w:t>
      </w:r>
      <w:r w:rsidR="00A76C87" w:rsidRPr="006C4467">
        <w:rPr>
          <w:rFonts w:ascii="Maiandra GD" w:hAnsi="Maiandra GD"/>
          <w:sz w:val="28"/>
          <w:szCs w:val="28"/>
        </w:rPr>
        <w:t xml:space="preserve"> </w:t>
      </w:r>
      <w:r w:rsidR="00A76C87" w:rsidRPr="006C4467">
        <w:rPr>
          <w:rFonts w:ascii="Maiandra GD" w:hAnsi="Maiandra GD"/>
          <w:i/>
          <w:sz w:val="28"/>
          <w:szCs w:val="28"/>
        </w:rPr>
        <w:t>“the decretal sum deposited pursuant to the order of 10</w:t>
      </w:r>
      <w:r w:rsidR="00A76C87" w:rsidRPr="006C4467">
        <w:rPr>
          <w:rFonts w:ascii="Maiandra GD" w:hAnsi="Maiandra GD"/>
          <w:i/>
          <w:sz w:val="28"/>
          <w:szCs w:val="28"/>
          <w:vertAlign w:val="superscript"/>
        </w:rPr>
        <w:t>th</w:t>
      </w:r>
      <w:r w:rsidR="00A76C87" w:rsidRPr="006C4467">
        <w:rPr>
          <w:rFonts w:ascii="Maiandra GD" w:hAnsi="Maiandra GD"/>
          <w:i/>
          <w:sz w:val="28"/>
          <w:szCs w:val="28"/>
        </w:rPr>
        <w:t xml:space="preserve"> </w:t>
      </w:r>
      <w:r w:rsidR="004B5F5B" w:rsidRPr="006C4467">
        <w:rPr>
          <w:rFonts w:ascii="Maiandra GD" w:hAnsi="Maiandra GD"/>
          <w:i/>
          <w:sz w:val="28"/>
          <w:szCs w:val="28"/>
        </w:rPr>
        <w:t>February 2025 be retained as security provided by the appellant for the due performance of the decree.”</w:t>
      </w:r>
      <w:r w:rsidR="00D37F12" w:rsidRPr="006C4467">
        <w:rPr>
          <w:rFonts w:ascii="Maiandra GD" w:hAnsi="Maiandra GD"/>
          <w:sz w:val="28"/>
          <w:szCs w:val="28"/>
        </w:rPr>
        <w:t xml:space="preserve"> The court also directed that the record of appeal be filed and served in thirty (30) days.</w:t>
      </w:r>
      <w:r w:rsidR="00457199" w:rsidRPr="006C4467">
        <w:rPr>
          <w:rFonts w:ascii="Maiandra GD" w:hAnsi="Maiandra GD"/>
          <w:sz w:val="28"/>
          <w:szCs w:val="28"/>
        </w:rPr>
        <w:t xml:space="preserve"> It is also discernible from the record that the appellant/his counsel did not attend court during the subsequent mentions of 3</w:t>
      </w:r>
      <w:r w:rsidR="00457199" w:rsidRPr="006C4467">
        <w:rPr>
          <w:rFonts w:ascii="Maiandra GD" w:hAnsi="Maiandra GD"/>
          <w:sz w:val="28"/>
          <w:szCs w:val="28"/>
          <w:vertAlign w:val="superscript"/>
        </w:rPr>
        <w:t>rd</w:t>
      </w:r>
      <w:r w:rsidR="00457199" w:rsidRPr="006C4467">
        <w:rPr>
          <w:rFonts w:ascii="Maiandra GD" w:hAnsi="Maiandra GD"/>
          <w:sz w:val="28"/>
          <w:szCs w:val="28"/>
        </w:rPr>
        <w:t xml:space="preserve"> July 2025</w:t>
      </w:r>
      <w:r w:rsidR="00576666" w:rsidRPr="006C4467">
        <w:rPr>
          <w:rFonts w:ascii="Maiandra GD" w:hAnsi="Maiandra GD"/>
          <w:sz w:val="28"/>
          <w:szCs w:val="28"/>
        </w:rPr>
        <w:t>, 2</w:t>
      </w:r>
      <w:r w:rsidR="00576666" w:rsidRPr="006C4467">
        <w:rPr>
          <w:rFonts w:ascii="Maiandra GD" w:hAnsi="Maiandra GD"/>
          <w:sz w:val="28"/>
          <w:szCs w:val="28"/>
          <w:vertAlign w:val="superscript"/>
        </w:rPr>
        <w:t>nd</w:t>
      </w:r>
      <w:r w:rsidR="00576666" w:rsidRPr="006C4467">
        <w:rPr>
          <w:rFonts w:ascii="Maiandra GD" w:hAnsi="Maiandra GD"/>
          <w:sz w:val="28"/>
          <w:szCs w:val="28"/>
        </w:rPr>
        <w:t xml:space="preserve"> October 2025 and </w:t>
      </w:r>
      <w:r w:rsidR="00872D61">
        <w:rPr>
          <w:rFonts w:ascii="Maiandra GD" w:hAnsi="Maiandra GD"/>
          <w:sz w:val="28"/>
          <w:szCs w:val="28"/>
        </w:rPr>
        <w:t xml:space="preserve">on </w:t>
      </w:r>
      <w:r w:rsidR="00576666" w:rsidRPr="006C4467">
        <w:rPr>
          <w:rFonts w:ascii="Maiandra GD" w:hAnsi="Maiandra GD"/>
          <w:sz w:val="28"/>
          <w:szCs w:val="28"/>
        </w:rPr>
        <w:t>the hearing of today, 4</w:t>
      </w:r>
      <w:r w:rsidR="00576666" w:rsidRPr="006C4467">
        <w:rPr>
          <w:rFonts w:ascii="Maiandra GD" w:hAnsi="Maiandra GD"/>
          <w:sz w:val="28"/>
          <w:szCs w:val="28"/>
          <w:vertAlign w:val="superscript"/>
        </w:rPr>
        <w:t>th</w:t>
      </w:r>
      <w:r w:rsidR="00576666" w:rsidRPr="006C4467">
        <w:rPr>
          <w:rFonts w:ascii="Maiandra GD" w:hAnsi="Maiandra GD"/>
          <w:sz w:val="28"/>
          <w:szCs w:val="28"/>
        </w:rPr>
        <w:t xml:space="preserve"> November 2025.</w:t>
      </w:r>
      <w:r w:rsidR="006E137D" w:rsidRPr="006C4467">
        <w:rPr>
          <w:rFonts w:ascii="Maiandra GD" w:hAnsi="Maiandra GD"/>
          <w:sz w:val="28"/>
          <w:szCs w:val="28"/>
        </w:rPr>
        <w:t xml:space="preserve"> However, it is apparent from the record that the app</w:t>
      </w:r>
      <w:r w:rsidR="00872D61">
        <w:rPr>
          <w:rFonts w:ascii="Maiandra GD" w:hAnsi="Maiandra GD"/>
          <w:sz w:val="28"/>
          <w:szCs w:val="28"/>
        </w:rPr>
        <w:t>ella</w:t>
      </w:r>
      <w:r w:rsidR="006E137D" w:rsidRPr="006C4467">
        <w:rPr>
          <w:rFonts w:ascii="Maiandra GD" w:hAnsi="Maiandra GD"/>
          <w:sz w:val="28"/>
          <w:szCs w:val="28"/>
        </w:rPr>
        <w:t xml:space="preserve">nt filed </w:t>
      </w:r>
      <w:r w:rsidR="00E40523" w:rsidRPr="006C4467">
        <w:rPr>
          <w:rFonts w:ascii="Maiandra GD" w:hAnsi="Maiandra GD"/>
          <w:sz w:val="28"/>
          <w:szCs w:val="28"/>
        </w:rPr>
        <w:t>record of appeal dated the 29</w:t>
      </w:r>
      <w:r w:rsidR="00E40523" w:rsidRPr="006C4467">
        <w:rPr>
          <w:rFonts w:ascii="Maiandra GD" w:hAnsi="Maiandra GD"/>
          <w:sz w:val="28"/>
          <w:szCs w:val="28"/>
          <w:vertAlign w:val="superscript"/>
        </w:rPr>
        <w:t>th</w:t>
      </w:r>
      <w:r w:rsidR="00E40523" w:rsidRPr="006C4467">
        <w:rPr>
          <w:rFonts w:ascii="Maiandra GD" w:hAnsi="Maiandra GD"/>
          <w:sz w:val="28"/>
          <w:szCs w:val="28"/>
        </w:rPr>
        <w:t xml:space="preserve"> October 2025</w:t>
      </w:r>
      <w:r w:rsidR="009B6278" w:rsidRPr="006C4467">
        <w:rPr>
          <w:rFonts w:ascii="Maiandra GD" w:hAnsi="Maiandra GD"/>
          <w:sz w:val="28"/>
          <w:szCs w:val="28"/>
        </w:rPr>
        <w:t>, that the respondent’s counsel admitted having been served with, but which she added does not affect their prayer for the decretal sum to be released to them.</w:t>
      </w:r>
    </w:p>
    <w:p w14:paraId="7A886603" w14:textId="10A1616C" w:rsidR="00186178" w:rsidRPr="006C4467" w:rsidRDefault="0039266A"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sz w:val="28"/>
          <w:szCs w:val="28"/>
        </w:rPr>
        <w:t xml:space="preserve">Filing of replies to applications is guided by </w:t>
      </w:r>
      <w:r w:rsidR="00FE6332" w:rsidRPr="006C4467">
        <w:rPr>
          <w:rFonts w:ascii="Maiandra GD" w:hAnsi="Maiandra GD"/>
          <w:i/>
          <w:sz w:val="28"/>
          <w:szCs w:val="28"/>
        </w:rPr>
        <w:t>Order 51 Rule 14</w:t>
      </w:r>
      <w:r w:rsidR="00FE6332" w:rsidRPr="006C4467">
        <w:rPr>
          <w:rFonts w:ascii="Maiandra GD" w:hAnsi="Maiandra GD"/>
          <w:sz w:val="28"/>
          <w:szCs w:val="28"/>
        </w:rPr>
        <w:t xml:space="preserve"> o</w:t>
      </w:r>
      <w:r w:rsidR="002E0060" w:rsidRPr="006C4467">
        <w:rPr>
          <w:rFonts w:ascii="Maiandra GD" w:hAnsi="Maiandra GD"/>
          <w:sz w:val="28"/>
          <w:szCs w:val="28"/>
        </w:rPr>
        <w:t>f</w:t>
      </w:r>
      <w:r w:rsidR="00FE6332" w:rsidRPr="006C4467">
        <w:rPr>
          <w:rFonts w:ascii="Maiandra GD" w:hAnsi="Maiandra GD"/>
          <w:sz w:val="28"/>
          <w:szCs w:val="28"/>
        </w:rPr>
        <w:t xml:space="preserve"> the Civil Procedure Rules provides as follows:</w:t>
      </w:r>
    </w:p>
    <w:p w14:paraId="6462C6F9" w14:textId="62DAC937" w:rsidR="002E0060" w:rsidRPr="006C4467" w:rsidRDefault="002E0060" w:rsidP="006C4467">
      <w:pPr>
        <w:pStyle w:val="ListParagraph"/>
        <w:spacing w:line="480" w:lineRule="auto"/>
        <w:ind w:left="2160"/>
        <w:jc w:val="both"/>
        <w:rPr>
          <w:rFonts w:ascii="Maiandra GD" w:hAnsi="Maiandra GD"/>
          <w:i/>
          <w:sz w:val="28"/>
          <w:szCs w:val="28"/>
        </w:rPr>
      </w:pPr>
      <w:r w:rsidRPr="006C4467">
        <w:rPr>
          <w:rFonts w:ascii="Maiandra GD" w:hAnsi="Maiandra GD"/>
          <w:i/>
          <w:sz w:val="28"/>
          <w:szCs w:val="28"/>
        </w:rPr>
        <w:t>“14. (1) Any</w:t>
      </w:r>
      <w:r w:rsidR="0039266A" w:rsidRPr="006C4467">
        <w:rPr>
          <w:rFonts w:ascii="Maiandra GD" w:hAnsi="Maiandra GD"/>
          <w:i/>
          <w:sz w:val="28"/>
          <w:szCs w:val="28"/>
        </w:rPr>
        <w:t xml:space="preserve"> who wishes to oppose any application</w:t>
      </w:r>
      <w:r w:rsidR="00306542" w:rsidRPr="006C4467">
        <w:rPr>
          <w:rFonts w:ascii="Maiandra GD" w:hAnsi="Maiandra GD"/>
          <w:i/>
          <w:sz w:val="28"/>
          <w:szCs w:val="28"/>
        </w:rPr>
        <w:t xml:space="preserve"> </w:t>
      </w:r>
      <w:r w:rsidR="0039266A" w:rsidRPr="006C4467">
        <w:rPr>
          <w:rFonts w:ascii="Maiandra GD" w:hAnsi="Maiandra GD"/>
          <w:i/>
          <w:sz w:val="28"/>
          <w:szCs w:val="28"/>
        </w:rPr>
        <w:t xml:space="preserve">may file </w:t>
      </w:r>
      <w:r w:rsidR="00306542" w:rsidRPr="006C4467">
        <w:rPr>
          <w:rFonts w:ascii="Maiandra GD" w:hAnsi="Maiandra GD"/>
          <w:i/>
          <w:sz w:val="28"/>
          <w:szCs w:val="28"/>
        </w:rPr>
        <w:t>any one or a combination of the following documents-</w:t>
      </w:r>
    </w:p>
    <w:p w14:paraId="7E663AA3" w14:textId="5D203683" w:rsidR="00306542" w:rsidRPr="006C4467" w:rsidRDefault="00E85F73" w:rsidP="006C4467">
      <w:pPr>
        <w:pStyle w:val="ListParagraph"/>
        <w:numPr>
          <w:ilvl w:val="3"/>
          <w:numId w:val="1"/>
        </w:numPr>
        <w:spacing w:line="480" w:lineRule="auto"/>
        <w:jc w:val="both"/>
        <w:rPr>
          <w:rFonts w:ascii="Maiandra GD" w:hAnsi="Maiandra GD"/>
          <w:i/>
          <w:sz w:val="28"/>
          <w:szCs w:val="28"/>
        </w:rPr>
      </w:pPr>
      <w:r w:rsidRPr="006C4467">
        <w:rPr>
          <w:rFonts w:ascii="Maiandra GD" w:hAnsi="Maiandra GD"/>
          <w:i/>
          <w:sz w:val="28"/>
          <w:szCs w:val="28"/>
        </w:rPr>
        <w:t>a notice of preliminary objection: and/or</w:t>
      </w:r>
    </w:p>
    <w:p w14:paraId="37D82040" w14:textId="68B80A66" w:rsidR="00E85F73" w:rsidRPr="006C4467" w:rsidRDefault="000C7972" w:rsidP="006C4467">
      <w:pPr>
        <w:pStyle w:val="ListParagraph"/>
        <w:numPr>
          <w:ilvl w:val="3"/>
          <w:numId w:val="1"/>
        </w:numPr>
        <w:spacing w:line="480" w:lineRule="auto"/>
        <w:jc w:val="both"/>
        <w:rPr>
          <w:rFonts w:ascii="Maiandra GD" w:hAnsi="Maiandra GD"/>
          <w:i/>
          <w:sz w:val="28"/>
          <w:szCs w:val="28"/>
        </w:rPr>
      </w:pPr>
      <w:r w:rsidRPr="006C4467">
        <w:rPr>
          <w:rFonts w:ascii="Maiandra GD" w:hAnsi="Maiandra GD"/>
          <w:i/>
          <w:sz w:val="28"/>
          <w:szCs w:val="28"/>
        </w:rPr>
        <w:lastRenderedPageBreak/>
        <w:t>replying affidavit;</w:t>
      </w:r>
      <w:r w:rsidR="00E85F73" w:rsidRPr="006C4467">
        <w:rPr>
          <w:rFonts w:ascii="Maiandra GD" w:hAnsi="Maiandra GD"/>
          <w:i/>
          <w:sz w:val="28"/>
          <w:szCs w:val="28"/>
        </w:rPr>
        <w:t xml:space="preserve"> and/or</w:t>
      </w:r>
    </w:p>
    <w:p w14:paraId="79A9F2D3" w14:textId="72E1CFDE" w:rsidR="00873391" w:rsidRPr="006C4467" w:rsidRDefault="00873391" w:rsidP="006C4467">
      <w:pPr>
        <w:pStyle w:val="ListParagraph"/>
        <w:numPr>
          <w:ilvl w:val="3"/>
          <w:numId w:val="1"/>
        </w:numPr>
        <w:spacing w:line="480" w:lineRule="auto"/>
        <w:jc w:val="both"/>
        <w:rPr>
          <w:rFonts w:ascii="Maiandra GD" w:hAnsi="Maiandra GD"/>
          <w:i/>
          <w:sz w:val="28"/>
          <w:szCs w:val="28"/>
        </w:rPr>
      </w:pPr>
      <w:r w:rsidRPr="006C4467">
        <w:rPr>
          <w:rFonts w:ascii="Maiandra GD" w:hAnsi="Maiandra GD"/>
          <w:i/>
          <w:sz w:val="28"/>
          <w:szCs w:val="28"/>
        </w:rPr>
        <w:t>statement of grounds of opposition</w:t>
      </w:r>
      <w:r w:rsidR="000C7972" w:rsidRPr="006C4467">
        <w:rPr>
          <w:rFonts w:ascii="Maiandra GD" w:hAnsi="Maiandra GD"/>
          <w:i/>
          <w:sz w:val="28"/>
          <w:szCs w:val="28"/>
        </w:rPr>
        <w:t>;</w:t>
      </w:r>
    </w:p>
    <w:p w14:paraId="5BF06F28" w14:textId="7A346520" w:rsidR="000C7972" w:rsidRPr="006C4467" w:rsidRDefault="000C7972" w:rsidP="006C4467">
      <w:pPr>
        <w:pStyle w:val="ListParagraph"/>
        <w:spacing w:line="480" w:lineRule="auto"/>
        <w:ind w:left="2520"/>
        <w:jc w:val="both"/>
        <w:rPr>
          <w:rFonts w:ascii="Maiandra GD" w:hAnsi="Maiandra GD"/>
          <w:i/>
          <w:sz w:val="28"/>
          <w:szCs w:val="28"/>
        </w:rPr>
      </w:pPr>
      <w:r w:rsidRPr="006C4467">
        <w:rPr>
          <w:rFonts w:ascii="Maiandra GD" w:hAnsi="Maiandra GD"/>
          <w:i/>
          <w:sz w:val="28"/>
          <w:szCs w:val="28"/>
        </w:rPr>
        <w:t>(2)</w:t>
      </w:r>
      <w:r w:rsidR="00F0689F" w:rsidRPr="006C4467">
        <w:rPr>
          <w:rFonts w:ascii="Maiandra GD" w:hAnsi="Maiandra GD"/>
          <w:i/>
          <w:sz w:val="28"/>
          <w:szCs w:val="28"/>
        </w:rPr>
        <w:t xml:space="preserve"> the said documents in </w:t>
      </w:r>
      <w:proofErr w:type="spellStart"/>
      <w:r w:rsidR="00F0689F" w:rsidRPr="006C4467">
        <w:rPr>
          <w:rFonts w:ascii="Maiandra GD" w:hAnsi="Maiandra GD"/>
          <w:i/>
          <w:sz w:val="28"/>
          <w:szCs w:val="28"/>
        </w:rPr>
        <w:t>subrule</w:t>
      </w:r>
      <w:proofErr w:type="spellEnd"/>
      <w:r w:rsidR="00F0689F" w:rsidRPr="006C4467">
        <w:rPr>
          <w:rFonts w:ascii="Maiandra GD" w:hAnsi="Maiandra GD"/>
          <w:i/>
          <w:sz w:val="28"/>
          <w:szCs w:val="28"/>
        </w:rPr>
        <w:t xml:space="preserve"> (1) and a list of authorities, if any shall be filed and served on the applicant not less than three </w:t>
      </w:r>
      <w:r w:rsidR="007B2839" w:rsidRPr="006C4467">
        <w:rPr>
          <w:rFonts w:ascii="Maiandra GD" w:hAnsi="Maiandra GD"/>
          <w:i/>
          <w:sz w:val="28"/>
          <w:szCs w:val="28"/>
        </w:rPr>
        <w:t>clear days before the date of hearing.</w:t>
      </w:r>
      <w:r w:rsidR="000D1CB0" w:rsidRPr="006C4467">
        <w:rPr>
          <w:rFonts w:ascii="Maiandra GD" w:hAnsi="Maiandra GD"/>
          <w:i/>
          <w:sz w:val="28"/>
          <w:szCs w:val="28"/>
        </w:rPr>
        <w:t>”</w:t>
      </w:r>
    </w:p>
    <w:p w14:paraId="023E300D" w14:textId="4BBBBC4C" w:rsidR="007B2839" w:rsidRPr="006C4467" w:rsidRDefault="007B2839" w:rsidP="006C4467">
      <w:pPr>
        <w:pStyle w:val="ListParagraph"/>
        <w:spacing w:line="480" w:lineRule="auto"/>
        <w:ind w:left="1440"/>
        <w:jc w:val="both"/>
        <w:rPr>
          <w:rFonts w:ascii="Maiandra GD" w:hAnsi="Maiandra GD"/>
          <w:sz w:val="28"/>
          <w:szCs w:val="28"/>
        </w:rPr>
      </w:pPr>
      <w:r w:rsidRPr="006C4467">
        <w:rPr>
          <w:rFonts w:ascii="Maiandra GD" w:hAnsi="Maiandra GD"/>
          <w:sz w:val="28"/>
          <w:szCs w:val="28"/>
        </w:rPr>
        <w:t>That as of today, there is nothing on record to show the appellant intended to op</w:t>
      </w:r>
      <w:r w:rsidR="00E31FCD" w:rsidRPr="006C4467">
        <w:rPr>
          <w:rFonts w:ascii="Maiandra GD" w:hAnsi="Maiandra GD"/>
          <w:sz w:val="28"/>
          <w:szCs w:val="28"/>
        </w:rPr>
        <w:t>pose the respondent’s application dated the 18</w:t>
      </w:r>
      <w:r w:rsidR="00E31FCD" w:rsidRPr="006C4467">
        <w:rPr>
          <w:rFonts w:ascii="Maiandra GD" w:hAnsi="Maiandra GD"/>
          <w:sz w:val="28"/>
          <w:szCs w:val="28"/>
          <w:vertAlign w:val="superscript"/>
        </w:rPr>
        <w:t>th</w:t>
      </w:r>
      <w:r w:rsidR="00E31FCD" w:rsidRPr="006C4467">
        <w:rPr>
          <w:rFonts w:ascii="Maiandra GD" w:hAnsi="Maiandra GD"/>
          <w:sz w:val="28"/>
          <w:szCs w:val="28"/>
        </w:rPr>
        <w:t xml:space="preserve"> August 2025, as none of the three documents stipulated in Order 51 Rule 1 had been filed</w:t>
      </w:r>
      <w:r w:rsidR="00872D61">
        <w:rPr>
          <w:rFonts w:ascii="Maiandra GD" w:hAnsi="Maiandra GD"/>
          <w:sz w:val="28"/>
          <w:szCs w:val="28"/>
        </w:rPr>
        <w:t>,</w:t>
      </w:r>
      <w:r w:rsidR="00E31FCD" w:rsidRPr="006C4467">
        <w:rPr>
          <w:rFonts w:ascii="Maiandra GD" w:hAnsi="Maiandra GD"/>
          <w:sz w:val="28"/>
          <w:szCs w:val="28"/>
        </w:rPr>
        <w:t xml:space="preserve"> and served upon </w:t>
      </w:r>
      <w:r w:rsidR="00872D61">
        <w:rPr>
          <w:rFonts w:ascii="Maiandra GD" w:hAnsi="Maiandra GD"/>
          <w:sz w:val="28"/>
          <w:szCs w:val="28"/>
        </w:rPr>
        <w:t>he respondent by the appellant.</w:t>
      </w:r>
      <w:r w:rsidR="00E31FCD" w:rsidRPr="006C4467">
        <w:rPr>
          <w:rFonts w:ascii="Maiandra GD" w:hAnsi="Maiandra GD"/>
          <w:sz w:val="28"/>
          <w:szCs w:val="28"/>
        </w:rPr>
        <w:t xml:space="preserve"> </w:t>
      </w:r>
      <w:r w:rsidR="00872D61">
        <w:rPr>
          <w:rFonts w:ascii="Maiandra GD" w:hAnsi="Maiandra GD"/>
          <w:sz w:val="28"/>
          <w:szCs w:val="28"/>
        </w:rPr>
        <w:t>T</w:t>
      </w:r>
      <w:r w:rsidR="009E2819" w:rsidRPr="006C4467">
        <w:rPr>
          <w:rFonts w:ascii="Maiandra GD" w:hAnsi="Maiandra GD"/>
          <w:sz w:val="28"/>
          <w:szCs w:val="28"/>
        </w:rPr>
        <w:t>he said application is therefore taken as unopposed.</w:t>
      </w:r>
    </w:p>
    <w:p w14:paraId="2908F346" w14:textId="73EFC295" w:rsidR="009E2819" w:rsidRPr="006C4467" w:rsidRDefault="009E2819"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sz w:val="28"/>
          <w:szCs w:val="28"/>
        </w:rPr>
        <w:t>That when the learned counsel for the respondent made her oral submissions</w:t>
      </w:r>
      <w:r w:rsidR="003153CB" w:rsidRPr="006C4467">
        <w:rPr>
          <w:rFonts w:ascii="Maiandra GD" w:hAnsi="Maiandra GD"/>
          <w:sz w:val="28"/>
          <w:szCs w:val="28"/>
        </w:rPr>
        <w:t xml:space="preserve">, she only sought for the release of the decretal sum, without </w:t>
      </w:r>
      <w:r w:rsidR="007054AF" w:rsidRPr="006C4467">
        <w:rPr>
          <w:rFonts w:ascii="Maiandra GD" w:hAnsi="Maiandra GD"/>
          <w:sz w:val="28"/>
          <w:szCs w:val="28"/>
        </w:rPr>
        <w:t>pressing for the striking out of the memorandum of appeal.</w:t>
      </w:r>
      <w:r w:rsidR="00874198" w:rsidRPr="006C4467">
        <w:rPr>
          <w:rFonts w:ascii="Maiandra GD" w:hAnsi="Maiandra GD"/>
          <w:sz w:val="28"/>
          <w:szCs w:val="28"/>
        </w:rPr>
        <w:t xml:space="preserve"> I will therefore take it that the respondent had abandoned the prayer for striking out the memorandum of appeal</w:t>
      </w:r>
      <w:r w:rsidR="00E52926" w:rsidRPr="006C4467">
        <w:rPr>
          <w:rFonts w:ascii="Maiandra GD" w:hAnsi="Maiandra GD"/>
          <w:sz w:val="28"/>
          <w:szCs w:val="28"/>
        </w:rPr>
        <w:t>, and i</w:t>
      </w:r>
      <w:r w:rsidR="007054AF" w:rsidRPr="006C4467">
        <w:rPr>
          <w:rFonts w:ascii="Maiandra GD" w:hAnsi="Maiandra GD"/>
          <w:sz w:val="28"/>
          <w:szCs w:val="28"/>
        </w:rPr>
        <w:t>t is noteworthy that counsel acknowledged that the record of appeal has since been filed</w:t>
      </w:r>
      <w:r w:rsidR="00874198" w:rsidRPr="006C4467">
        <w:rPr>
          <w:rFonts w:ascii="Maiandra GD" w:hAnsi="Maiandra GD"/>
          <w:sz w:val="28"/>
          <w:szCs w:val="28"/>
        </w:rPr>
        <w:t xml:space="preserve">, and served upon the respondent. </w:t>
      </w:r>
    </w:p>
    <w:p w14:paraId="044F5F26" w14:textId="65313EB0" w:rsidR="00E52926" w:rsidRPr="006C4467" w:rsidRDefault="0087701B"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sz w:val="28"/>
          <w:szCs w:val="28"/>
        </w:rPr>
        <w:t>U</w:t>
      </w:r>
      <w:r w:rsidR="00E52926" w:rsidRPr="006C4467">
        <w:rPr>
          <w:rFonts w:ascii="Maiandra GD" w:hAnsi="Maiandra GD"/>
          <w:sz w:val="28"/>
          <w:szCs w:val="28"/>
        </w:rPr>
        <w:t xml:space="preserve">nder </w:t>
      </w:r>
      <w:r w:rsidR="00E52926" w:rsidRPr="006C4467">
        <w:rPr>
          <w:rFonts w:ascii="Maiandra GD" w:hAnsi="Maiandra GD"/>
          <w:i/>
          <w:sz w:val="28"/>
          <w:szCs w:val="28"/>
        </w:rPr>
        <w:t>section 27</w:t>
      </w:r>
      <w:r w:rsidR="00E52926" w:rsidRPr="006C4467">
        <w:rPr>
          <w:rFonts w:ascii="Maiandra GD" w:hAnsi="Maiandra GD"/>
          <w:sz w:val="28"/>
          <w:szCs w:val="28"/>
        </w:rPr>
        <w:t xml:space="preserve"> of Civil Procedure Act chapter 21 of Laws of Kenya, costs follow the event unless where o</w:t>
      </w:r>
      <w:r w:rsidRPr="006C4467">
        <w:rPr>
          <w:rFonts w:ascii="Maiandra GD" w:hAnsi="Maiandra GD"/>
          <w:sz w:val="28"/>
          <w:szCs w:val="28"/>
        </w:rPr>
        <w:t xml:space="preserve">rdered differently by the court, </w:t>
      </w:r>
      <w:r w:rsidR="00872D61">
        <w:rPr>
          <w:rFonts w:ascii="Maiandra GD" w:hAnsi="Maiandra GD"/>
          <w:sz w:val="28"/>
          <w:szCs w:val="28"/>
        </w:rPr>
        <w:t>on good grounds. That</w:t>
      </w:r>
      <w:r w:rsidRPr="006C4467">
        <w:rPr>
          <w:rFonts w:ascii="Maiandra GD" w:hAnsi="Maiandra GD"/>
          <w:sz w:val="28"/>
          <w:szCs w:val="28"/>
        </w:rPr>
        <w:t xml:space="preserve"> the respondent having been successful is awarded costs.</w:t>
      </w:r>
    </w:p>
    <w:p w14:paraId="6C473C1B" w14:textId="156E18D2" w:rsidR="00F55802" w:rsidRPr="006C4467" w:rsidRDefault="00F55802" w:rsidP="006C4467">
      <w:pPr>
        <w:pStyle w:val="ListParagraph"/>
        <w:numPr>
          <w:ilvl w:val="0"/>
          <w:numId w:val="1"/>
        </w:numPr>
        <w:spacing w:line="480" w:lineRule="auto"/>
        <w:jc w:val="both"/>
        <w:rPr>
          <w:rFonts w:ascii="Maiandra GD" w:hAnsi="Maiandra GD"/>
          <w:i/>
          <w:sz w:val="28"/>
          <w:szCs w:val="28"/>
        </w:rPr>
      </w:pPr>
      <w:r w:rsidRPr="006C4467">
        <w:rPr>
          <w:rFonts w:ascii="Maiandra GD" w:hAnsi="Maiandra GD"/>
          <w:sz w:val="28"/>
          <w:szCs w:val="28"/>
        </w:rPr>
        <w:lastRenderedPageBreak/>
        <w:t>Flowing from the above conclusions on the notice of motion dated 18</w:t>
      </w:r>
      <w:r w:rsidRPr="006C4467">
        <w:rPr>
          <w:rFonts w:ascii="Maiandra GD" w:hAnsi="Maiandra GD"/>
          <w:sz w:val="28"/>
          <w:szCs w:val="28"/>
          <w:vertAlign w:val="superscript"/>
        </w:rPr>
        <w:t>th</w:t>
      </w:r>
      <w:r w:rsidRPr="006C4467">
        <w:rPr>
          <w:rFonts w:ascii="Maiandra GD" w:hAnsi="Maiandra GD"/>
          <w:sz w:val="28"/>
          <w:szCs w:val="28"/>
        </w:rPr>
        <w:t xml:space="preserve"> August 2025, the court finds and orders as follows:</w:t>
      </w:r>
    </w:p>
    <w:p w14:paraId="0ABB661E" w14:textId="77777777" w:rsidR="003F3CDD" w:rsidRPr="006C4467" w:rsidRDefault="00F55802"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i/>
          <w:sz w:val="28"/>
          <w:szCs w:val="28"/>
        </w:rPr>
        <w:t xml:space="preserve">That the </w:t>
      </w:r>
      <w:r w:rsidR="000D1CB0" w:rsidRPr="006C4467">
        <w:rPr>
          <w:rFonts w:ascii="Maiandra GD" w:hAnsi="Maiandra GD"/>
          <w:i/>
          <w:sz w:val="28"/>
          <w:szCs w:val="28"/>
        </w:rPr>
        <w:t>conditional order issued on 10</w:t>
      </w:r>
      <w:r w:rsidR="000D1CB0" w:rsidRPr="006C4467">
        <w:rPr>
          <w:rFonts w:ascii="Maiandra GD" w:hAnsi="Maiandra GD"/>
          <w:i/>
          <w:sz w:val="28"/>
          <w:szCs w:val="28"/>
          <w:vertAlign w:val="superscript"/>
        </w:rPr>
        <w:t>th</w:t>
      </w:r>
      <w:r w:rsidR="000D1CB0" w:rsidRPr="006C4467">
        <w:rPr>
          <w:rFonts w:ascii="Maiandra GD" w:hAnsi="Maiandra GD"/>
          <w:i/>
          <w:sz w:val="28"/>
          <w:szCs w:val="28"/>
        </w:rPr>
        <w:t xml:space="preserve"> February 2025 be </w:t>
      </w:r>
      <w:r w:rsidR="00D158F5" w:rsidRPr="006C4467">
        <w:rPr>
          <w:rFonts w:ascii="Maiandra GD" w:hAnsi="Maiandra GD"/>
          <w:i/>
          <w:sz w:val="28"/>
          <w:szCs w:val="28"/>
        </w:rPr>
        <w:t xml:space="preserve">and is hereby </w:t>
      </w:r>
      <w:r w:rsidR="000D1CB0" w:rsidRPr="006C4467">
        <w:rPr>
          <w:rFonts w:ascii="Maiandra GD" w:hAnsi="Maiandra GD"/>
          <w:i/>
          <w:sz w:val="28"/>
          <w:szCs w:val="28"/>
        </w:rPr>
        <w:t>vacated</w:t>
      </w:r>
      <w:r w:rsidR="00D158F5" w:rsidRPr="006C4467">
        <w:rPr>
          <w:rFonts w:ascii="Maiandra GD" w:hAnsi="Maiandra GD"/>
          <w:i/>
          <w:sz w:val="28"/>
          <w:szCs w:val="28"/>
        </w:rPr>
        <w:t xml:space="preserve"> for the reason of delay in filing and serving the Record of Appeal</w:t>
      </w:r>
      <w:r w:rsidR="003F3CDD" w:rsidRPr="006C4467">
        <w:rPr>
          <w:rFonts w:ascii="Maiandra GD" w:hAnsi="Maiandra GD"/>
          <w:i/>
          <w:sz w:val="28"/>
          <w:szCs w:val="28"/>
        </w:rPr>
        <w:t>.</w:t>
      </w:r>
    </w:p>
    <w:p w14:paraId="3BBAF560" w14:textId="7990DA3F" w:rsidR="00F55802" w:rsidRPr="006C4467" w:rsidRDefault="003F3CDD"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i/>
          <w:sz w:val="28"/>
          <w:szCs w:val="28"/>
        </w:rPr>
        <w:t xml:space="preserve">That the </w:t>
      </w:r>
      <w:r w:rsidR="000D1CB0" w:rsidRPr="006C4467">
        <w:rPr>
          <w:rFonts w:ascii="Maiandra GD" w:hAnsi="Maiandra GD"/>
          <w:i/>
          <w:sz w:val="28"/>
          <w:szCs w:val="28"/>
        </w:rPr>
        <w:t xml:space="preserve">decretal sum of </w:t>
      </w:r>
      <w:proofErr w:type="gramStart"/>
      <w:r w:rsidR="000D1CB0" w:rsidRPr="006C4467">
        <w:rPr>
          <w:rFonts w:ascii="Maiandra GD" w:hAnsi="Maiandra GD"/>
          <w:i/>
          <w:sz w:val="28"/>
          <w:szCs w:val="28"/>
        </w:rPr>
        <w:t>Kshs.2,279,740</w:t>
      </w:r>
      <w:proofErr w:type="gramEnd"/>
      <w:r w:rsidRPr="006C4467">
        <w:rPr>
          <w:rFonts w:ascii="Maiandra GD" w:hAnsi="Maiandra GD"/>
          <w:i/>
          <w:sz w:val="28"/>
          <w:szCs w:val="28"/>
        </w:rPr>
        <w:t>/-</w:t>
      </w:r>
      <w:r w:rsidR="000D1CB0" w:rsidRPr="006C4467">
        <w:rPr>
          <w:rFonts w:ascii="Maiandra GD" w:hAnsi="Maiandra GD"/>
          <w:i/>
          <w:sz w:val="28"/>
          <w:szCs w:val="28"/>
        </w:rPr>
        <w:t xml:space="preserve"> deposited in court by the appellant be released to the respondent </w:t>
      </w:r>
      <w:r w:rsidRPr="006C4467">
        <w:rPr>
          <w:rFonts w:ascii="Maiandra GD" w:hAnsi="Maiandra GD"/>
          <w:i/>
          <w:sz w:val="28"/>
          <w:szCs w:val="28"/>
        </w:rPr>
        <w:t>in satis</w:t>
      </w:r>
      <w:r w:rsidR="006A3CFF" w:rsidRPr="006C4467">
        <w:rPr>
          <w:rFonts w:ascii="Maiandra GD" w:hAnsi="Maiandra GD"/>
          <w:i/>
          <w:sz w:val="28"/>
          <w:szCs w:val="28"/>
        </w:rPr>
        <w:t>fac</w:t>
      </w:r>
      <w:r w:rsidRPr="006C4467">
        <w:rPr>
          <w:rFonts w:ascii="Maiandra GD" w:hAnsi="Maiandra GD"/>
          <w:i/>
          <w:sz w:val="28"/>
          <w:szCs w:val="28"/>
        </w:rPr>
        <w:t xml:space="preserve">tion of the decree </w:t>
      </w:r>
      <w:r w:rsidR="000D1CB0" w:rsidRPr="006C4467">
        <w:rPr>
          <w:rFonts w:ascii="Maiandra GD" w:hAnsi="Maiandra GD"/>
          <w:i/>
          <w:sz w:val="28"/>
          <w:szCs w:val="28"/>
        </w:rPr>
        <w:t>forthwith</w:t>
      </w:r>
      <w:r w:rsidR="006A3CFF" w:rsidRPr="006C4467">
        <w:rPr>
          <w:rFonts w:ascii="Maiandra GD" w:hAnsi="Maiandra GD"/>
          <w:i/>
          <w:sz w:val="28"/>
          <w:szCs w:val="28"/>
        </w:rPr>
        <w:t>.</w:t>
      </w:r>
    </w:p>
    <w:p w14:paraId="451191DB" w14:textId="2823613D" w:rsidR="006A3CFF" w:rsidRPr="006C4467" w:rsidRDefault="006A3CFF"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i/>
          <w:sz w:val="28"/>
          <w:szCs w:val="28"/>
        </w:rPr>
        <w:t>That the prayer for striking out of the memorandum of appeal is marked as abandoned.</w:t>
      </w:r>
    </w:p>
    <w:p w14:paraId="7056220C" w14:textId="2660A089" w:rsidR="006A3CFF" w:rsidRPr="006C4467" w:rsidRDefault="006A3CFF" w:rsidP="006C4467">
      <w:pPr>
        <w:pStyle w:val="ListParagraph"/>
        <w:numPr>
          <w:ilvl w:val="1"/>
          <w:numId w:val="1"/>
        </w:numPr>
        <w:spacing w:line="480" w:lineRule="auto"/>
        <w:jc w:val="both"/>
        <w:rPr>
          <w:rFonts w:ascii="Maiandra GD" w:hAnsi="Maiandra GD"/>
          <w:i/>
          <w:sz w:val="28"/>
          <w:szCs w:val="28"/>
        </w:rPr>
      </w:pPr>
      <w:r w:rsidRPr="006C4467">
        <w:rPr>
          <w:rFonts w:ascii="Maiandra GD" w:hAnsi="Maiandra GD"/>
          <w:i/>
          <w:sz w:val="28"/>
          <w:szCs w:val="28"/>
        </w:rPr>
        <w:t>The respondent is awarded costs.</w:t>
      </w:r>
    </w:p>
    <w:p w14:paraId="63FB6F19" w14:textId="19E35222" w:rsidR="00B70D8A" w:rsidRPr="006C4467" w:rsidRDefault="00B70D8A" w:rsidP="006C4467">
      <w:pPr>
        <w:spacing w:line="480" w:lineRule="auto"/>
        <w:jc w:val="both"/>
        <w:rPr>
          <w:rFonts w:ascii="Maiandra GD" w:hAnsi="Maiandra GD"/>
          <w:sz w:val="28"/>
          <w:szCs w:val="28"/>
        </w:rPr>
      </w:pPr>
      <w:r w:rsidRPr="006C4467">
        <w:rPr>
          <w:rFonts w:ascii="Maiandra GD" w:hAnsi="Maiandra GD"/>
          <w:sz w:val="28"/>
          <w:szCs w:val="28"/>
        </w:rPr>
        <w:t>It is so ordered.</w:t>
      </w:r>
    </w:p>
    <w:p w14:paraId="40D2A471" w14:textId="3A1CD9CF" w:rsidR="00B70D8A" w:rsidRPr="006C4467" w:rsidRDefault="00B70D8A" w:rsidP="006C4467">
      <w:pPr>
        <w:jc w:val="both"/>
        <w:rPr>
          <w:rFonts w:ascii="Maiandra GD" w:hAnsi="Maiandra GD"/>
          <w:sz w:val="28"/>
          <w:szCs w:val="28"/>
        </w:rPr>
      </w:pPr>
      <w:r w:rsidRPr="006C4467">
        <w:rPr>
          <w:rFonts w:ascii="Maiandra GD" w:hAnsi="Maiandra GD"/>
          <w:sz w:val="28"/>
          <w:szCs w:val="28"/>
        </w:rPr>
        <w:t xml:space="preserve">DATED, SIGNED AND VIRTUALLY DELIVERED ON THIS </w:t>
      </w:r>
      <w:r w:rsidR="007D1064">
        <w:rPr>
          <w:rFonts w:ascii="Maiandra GD" w:hAnsi="Maiandra GD"/>
          <w:sz w:val="28"/>
          <w:szCs w:val="28"/>
        </w:rPr>
        <w:t>12TH</w:t>
      </w:r>
      <w:r w:rsidRPr="006C4467">
        <w:rPr>
          <w:rFonts w:ascii="Maiandra GD" w:hAnsi="Maiandra GD"/>
          <w:sz w:val="28"/>
          <w:szCs w:val="28"/>
        </w:rPr>
        <w:t xml:space="preserve"> DAY OF NOVEMBER 2025.</w:t>
      </w:r>
    </w:p>
    <w:p w14:paraId="63D6A2D3" w14:textId="35CEE54C" w:rsidR="00B70D8A" w:rsidRPr="006C4467" w:rsidRDefault="00B70D8A" w:rsidP="00B70D8A">
      <w:pPr>
        <w:pStyle w:val="ListParagraph"/>
        <w:jc w:val="both"/>
        <w:rPr>
          <w:rFonts w:ascii="Maiandra GD" w:hAnsi="Maiandra GD"/>
          <w:sz w:val="28"/>
          <w:szCs w:val="28"/>
        </w:rPr>
      </w:pPr>
      <w:r w:rsidRPr="006C4467">
        <w:rPr>
          <w:rFonts w:ascii="Maiandra GD" w:hAnsi="Maiandra GD"/>
          <w:sz w:val="28"/>
          <w:szCs w:val="28"/>
        </w:rPr>
        <w:t xml:space="preserve">                                                         </w:t>
      </w:r>
      <w:r w:rsidR="006C4467">
        <w:rPr>
          <w:rFonts w:ascii="Maiandra GD" w:hAnsi="Maiandra GD"/>
          <w:sz w:val="28"/>
          <w:szCs w:val="28"/>
        </w:rPr>
        <w:t xml:space="preserve">                         </w:t>
      </w:r>
      <w:r w:rsidRPr="006C4467">
        <w:rPr>
          <w:rFonts w:ascii="Maiandra GD" w:hAnsi="Maiandra GD"/>
          <w:sz w:val="28"/>
          <w:szCs w:val="28"/>
        </w:rPr>
        <w:t>S. M. Kibunja, J.</w:t>
      </w:r>
    </w:p>
    <w:p w14:paraId="65B0EAAC" w14:textId="3F8626CC" w:rsidR="00B70D8A" w:rsidRPr="006C4467" w:rsidRDefault="00B70D8A" w:rsidP="00B70D8A">
      <w:pPr>
        <w:pStyle w:val="ListParagraph"/>
        <w:jc w:val="both"/>
        <w:rPr>
          <w:rFonts w:ascii="Maiandra GD" w:hAnsi="Maiandra GD"/>
          <w:sz w:val="28"/>
          <w:szCs w:val="28"/>
        </w:rPr>
      </w:pPr>
      <w:r w:rsidRPr="006C4467">
        <w:rPr>
          <w:rFonts w:ascii="Maiandra GD" w:hAnsi="Maiandra GD"/>
          <w:sz w:val="28"/>
          <w:szCs w:val="28"/>
        </w:rPr>
        <w:t xml:space="preserve">                                                         </w:t>
      </w:r>
      <w:r w:rsidR="006C4467">
        <w:rPr>
          <w:rFonts w:ascii="Maiandra GD" w:hAnsi="Maiandra GD"/>
          <w:sz w:val="28"/>
          <w:szCs w:val="28"/>
        </w:rPr>
        <w:t xml:space="preserve">                         </w:t>
      </w:r>
      <w:r w:rsidR="004B6F13" w:rsidRPr="006C4467">
        <w:rPr>
          <w:rFonts w:ascii="Maiandra GD" w:hAnsi="Maiandra GD"/>
          <w:sz w:val="28"/>
          <w:szCs w:val="28"/>
        </w:rPr>
        <w:t>ELC MOMBASA.</w:t>
      </w:r>
    </w:p>
    <w:p w14:paraId="1BD4FFB8" w14:textId="536EAA38" w:rsidR="004B6F13" w:rsidRPr="006C4467" w:rsidRDefault="004B6F13" w:rsidP="006C4467">
      <w:pPr>
        <w:spacing w:line="480" w:lineRule="auto"/>
        <w:jc w:val="both"/>
        <w:rPr>
          <w:rFonts w:ascii="Maiandra GD" w:hAnsi="Maiandra GD"/>
          <w:sz w:val="28"/>
          <w:szCs w:val="28"/>
        </w:rPr>
      </w:pPr>
      <w:r w:rsidRPr="006C4467">
        <w:rPr>
          <w:rFonts w:ascii="Maiandra GD" w:hAnsi="Maiandra GD"/>
          <w:sz w:val="28"/>
          <w:szCs w:val="28"/>
        </w:rPr>
        <w:t>IN THE PRESENCE OF:</w:t>
      </w:r>
    </w:p>
    <w:p w14:paraId="57850115" w14:textId="6E7D0D11" w:rsidR="004B6F13" w:rsidRPr="006C4467" w:rsidRDefault="004B6F13" w:rsidP="006C4467">
      <w:pPr>
        <w:spacing w:line="480" w:lineRule="auto"/>
        <w:jc w:val="both"/>
        <w:rPr>
          <w:rFonts w:ascii="Maiandra GD" w:hAnsi="Maiandra GD"/>
          <w:sz w:val="28"/>
          <w:szCs w:val="28"/>
        </w:rPr>
      </w:pPr>
      <w:proofErr w:type="gramStart"/>
      <w:r w:rsidRPr="006C4467">
        <w:rPr>
          <w:rFonts w:ascii="Maiandra GD" w:hAnsi="Maiandra GD"/>
          <w:sz w:val="28"/>
          <w:szCs w:val="28"/>
        </w:rPr>
        <w:t xml:space="preserve">APPELLANT </w:t>
      </w:r>
      <w:r w:rsidR="007D1064">
        <w:rPr>
          <w:rFonts w:ascii="Maiandra GD" w:hAnsi="Maiandra GD"/>
          <w:sz w:val="28"/>
          <w:szCs w:val="28"/>
        </w:rPr>
        <w:t>:</w:t>
      </w:r>
      <w:proofErr w:type="gramEnd"/>
      <w:r w:rsidR="007D1064">
        <w:rPr>
          <w:rFonts w:ascii="Maiandra GD" w:hAnsi="Maiandra GD"/>
          <w:sz w:val="28"/>
          <w:szCs w:val="28"/>
        </w:rPr>
        <w:t xml:space="preserve"> No Appearance</w:t>
      </w:r>
    </w:p>
    <w:p w14:paraId="19D2014B" w14:textId="3A1DAC5E" w:rsidR="004B6F13" w:rsidRPr="006C4467" w:rsidRDefault="004B6F13" w:rsidP="006C4467">
      <w:pPr>
        <w:spacing w:line="480" w:lineRule="auto"/>
        <w:jc w:val="both"/>
        <w:rPr>
          <w:rFonts w:ascii="Maiandra GD" w:hAnsi="Maiandra GD"/>
          <w:sz w:val="28"/>
          <w:szCs w:val="28"/>
        </w:rPr>
      </w:pPr>
      <w:proofErr w:type="gramStart"/>
      <w:r w:rsidRPr="006C4467">
        <w:rPr>
          <w:rFonts w:ascii="Maiandra GD" w:hAnsi="Maiandra GD"/>
          <w:sz w:val="28"/>
          <w:szCs w:val="28"/>
        </w:rPr>
        <w:t xml:space="preserve">RESPONDENT </w:t>
      </w:r>
      <w:r w:rsidR="007D1064">
        <w:rPr>
          <w:rFonts w:ascii="Maiandra GD" w:hAnsi="Maiandra GD"/>
          <w:sz w:val="28"/>
          <w:szCs w:val="28"/>
        </w:rPr>
        <w:t>:</w:t>
      </w:r>
      <w:proofErr w:type="gramEnd"/>
      <w:r w:rsidR="007D1064">
        <w:rPr>
          <w:rFonts w:ascii="Maiandra GD" w:hAnsi="Maiandra GD"/>
          <w:sz w:val="28"/>
          <w:szCs w:val="28"/>
        </w:rPr>
        <w:t xml:space="preserve"> Mr. </w:t>
      </w:r>
      <w:proofErr w:type="spellStart"/>
      <w:r w:rsidR="007D1064">
        <w:rPr>
          <w:rFonts w:ascii="Maiandra GD" w:hAnsi="Maiandra GD"/>
          <w:sz w:val="28"/>
          <w:szCs w:val="28"/>
        </w:rPr>
        <w:t>Mugo</w:t>
      </w:r>
      <w:proofErr w:type="spellEnd"/>
      <w:r w:rsidR="007D1064">
        <w:rPr>
          <w:rFonts w:ascii="Maiandra GD" w:hAnsi="Maiandra GD"/>
          <w:sz w:val="28"/>
          <w:szCs w:val="28"/>
        </w:rPr>
        <w:t xml:space="preserve"> for Wambugu</w:t>
      </w:r>
      <w:bookmarkStart w:id="0" w:name="_GoBack"/>
      <w:bookmarkEnd w:id="0"/>
    </w:p>
    <w:p w14:paraId="1320FEA8" w14:textId="3D56267E" w:rsidR="004B6F13" w:rsidRPr="006C4467" w:rsidRDefault="00872D61" w:rsidP="006C4467">
      <w:pPr>
        <w:spacing w:line="480" w:lineRule="auto"/>
        <w:jc w:val="both"/>
        <w:rPr>
          <w:rFonts w:ascii="Maiandra GD" w:hAnsi="Maiandra GD"/>
          <w:sz w:val="28"/>
          <w:szCs w:val="28"/>
        </w:rPr>
      </w:pPr>
      <w:r>
        <w:rPr>
          <w:rFonts w:ascii="Maiandra GD" w:hAnsi="Maiandra GD"/>
          <w:sz w:val="28"/>
          <w:szCs w:val="28"/>
        </w:rPr>
        <w:t>NECHESA</w:t>
      </w:r>
      <w:r w:rsidR="004B6F13" w:rsidRPr="006C4467">
        <w:rPr>
          <w:rFonts w:ascii="Maiandra GD" w:hAnsi="Maiandra GD"/>
          <w:sz w:val="28"/>
          <w:szCs w:val="28"/>
        </w:rPr>
        <w:t>-COURT ASSISTANT.</w:t>
      </w:r>
    </w:p>
    <w:p w14:paraId="404C60EC" w14:textId="509F7D18" w:rsidR="004B6F13" w:rsidRPr="006C4467" w:rsidRDefault="004B6F13" w:rsidP="00B70D8A">
      <w:pPr>
        <w:pStyle w:val="ListParagraph"/>
        <w:jc w:val="both"/>
        <w:rPr>
          <w:rFonts w:ascii="Maiandra GD" w:hAnsi="Maiandra GD"/>
          <w:sz w:val="28"/>
          <w:szCs w:val="28"/>
        </w:rPr>
      </w:pPr>
      <w:r w:rsidRPr="006C4467">
        <w:rPr>
          <w:rFonts w:ascii="Maiandra GD" w:hAnsi="Maiandra GD"/>
          <w:sz w:val="28"/>
          <w:szCs w:val="28"/>
        </w:rPr>
        <w:t xml:space="preserve">                                                          </w:t>
      </w:r>
      <w:r w:rsidR="006C4467">
        <w:rPr>
          <w:rFonts w:ascii="Maiandra GD" w:hAnsi="Maiandra GD"/>
          <w:sz w:val="28"/>
          <w:szCs w:val="28"/>
        </w:rPr>
        <w:t xml:space="preserve">                         </w:t>
      </w:r>
      <w:r w:rsidRPr="006C4467">
        <w:rPr>
          <w:rFonts w:ascii="Maiandra GD" w:hAnsi="Maiandra GD"/>
          <w:sz w:val="28"/>
          <w:szCs w:val="28"/>
        </w:rPr>
        <w:t>S. M. Kibunja, J.</w:t>
      </w:r>
    </w:p>
    <w:p w14:paraId="69F0EEE8" w14:textId="3F579CE5" w:rsidR="004B6F13" w:rsidRPr="006C4467" w:rsidRDefault="004B6F13" w:rsidP="00B70D8A">
      <w:pPr>
        <w:pStyle w:val="ListParagraph"/>
        <w:jc w:val="both"/>
        <w:rPr>
          <w:rFonts w:ascii="Maiandra GD" w:hAnsi="Maiandra GD"/>
          <w:i/>
          <w:sz w:val="28"/>
          <w:szCs w:val="28"/>
        </w:rPr>
      </w:pPr>
      <w:r w:rsidRPr="006C4467">
        <w:rPr>
          <w:rFonts w:ascii="Maiandra GD" w:hAnsi="Maiandra GD"/>
          <w:sz w:val="28"/>
          <w:szCs w:val="28"/>
        </w:rPr>
        <w:t xml:space="preserve">                                                          </w:t>
      </w:r>
      <w:r w:rsidR="006C4467">
        <w:rPr>
          <w:rFonts w:ascii="Maiandra GD" w:hAnsi="Maiandra GD"/>
          <w:sz w:val="28"/>
          <w:szCs w:val="28"/>
        </w:rPr>
        <w:t xml:space="preserve">                        </w:t>
      </w:r>
      <w:r w:rsidRPr="006C4467">
        <w:rPr>
          <w:rFonts w:ascii="Maiandra GD" w:hAnsi="Maiandra GD"/>
          <w:sz w:val="28"/>
          <w:szCs w:val="28"/>
        </w:rPr>
        <w:t>ELC MOMBASA.</w:t>
      </w:r>
    </w:p>
    <w:p w14:paraId="1D9BFB71" w14:textId="6E42EDC2" w:rsidR="00E64264" w:rsidRPr="006C4467" w:rsidRDefault="00326266" w:rsidP="00E64264">
      <w:pPr>
        <w:pStyle w:val="ListParagraph"/>
        <w:ind w:left="1440"/>
        <w:jc w:val="both"/>
        <w:rPr>
          <w:rFonts w:ascii="Maiandra GD" w:hAnsi="Maiandra GD"/>
          <w:i/>
          <w:sz w:val="28"/>
          <w:szCs w:val="28"/>
        </w:rPr>
      </w:pPr>
      <w:r w:rsidRPr="006C4467">
        <w:rPr>
          <w:rFonts w:ascii="Maiandra GD" w:hAnsi="Maiandra GD"/>
          <w:sz w:val="28"/>
          <w:szCs w:val="28"/>
        </w:rPr>
        <w:t xml:space="preserve"> </w:t>
      </w:r>
    </w:p>
    <w:sectPr w:rsidR="00E64264" w:rsidRPr="006C4467" w:rsidSect="006C4467">
      <w:headerReference w:type="even" r:id="rId7"/>
      <w:headerReference w:type="default" r:id="rId8"/>
      <w:footerReference w:type="even" r:id="rId9"/>
      <w:footerReference w:type="default" r:id="rId10"/>
      <w:headerReference w:type="first" r:id="rId11"/>
      <w:footerReference w:type="first" r:id="rId12"/>
      <w:pgSz w:w="11906" w:h="16838"/>
      <w:pgMar w:top="540" w:right="926" w:bottom="1260" w:left="1440"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9AA9" w14:textId="77777777" w:rsidR="00601A0C" w:rsidRDefault="00601A0C" w:rsidP="004B6F13">
      <w:pPr>
        <w:spacing w:after="0" w:line="240" w:lineRule="auto"/>
      </w:pPr>
      <w:r>
        <w:separator/>
      </w:r>
    </w:p>
  </w:endnote>
  <w:endnote w:type="continuationSeparator" w:id="0">
    <w:p w14:paraId="71909836" w14:textId="77777777" w:rsidR="00601A0C" w:rsidRDefault="00601A0C" w:rsidP="004B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A6BB" w14:textId="77777777" w:rsidR="00872D61" w:rsidRDefault="00872D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1191177556"/>
      <w:docPartObj>
        <w:docPartGallery w:val="Page Numbers (Bottom of Page)"/>
        <w:docPartUnique/>
      </w:docPartObj>
    </w:sdtPr>
    <w:sdtEndPr/>
    <w:sdtContent>
      <w:sdt>
        <w:sdtPr>
          <w:rPr>
            <w:rFonts w:ascii="Georgia" w:hAnsi="Georgia"/>
          </w:rPr>
          <w:id w:val="240075950"/>
          <w:docPartObj>
            <w:docPartGallery w:val="Page Numbers (Top of Page)"/>
            <w:docPartUnique/>
          </w:docPartObj>
        </w:sdtPr>
        <w:sdtEndPr/>
        <w:sdtContent>
          <w:p w14:paraId="66323186" w14:textId="17F664C8" w:rsidR="006C4467" w:rsidRPr="006C4467" w:rsidRDefault="006C4467" w:rsidP="006C4467">
            <w:pPr>
              <w:pStyle w:val="Footer"/>
              <w:pBdr>
                <w:top w:val="single" w:sz="36" w:space="1" w:color="5B9BD5" w:themeColor="accent1"/>
              </w:pBdr>
              <w:rPr>
                <w:rFonts w:ascii="Georgia" w:hAnsi="Georgia"/>
              </w:rPr>
            </w:pPr>
            <w:r>
              <w:rPr>
                <w:rFonts w:ascii="Georgia" w:hAnsi="Georgia"/>
              </w:rPr>
              <w:t xml:space="preserve">ELCLA NO. E006 OF 2025 – RULING </w:t>
            </w:r>
            <w:r>
              <w:rPr>
                <w:rFonts w:ascii="Georgia" w:hAnsi="Georgia"/>
              </w:rPr>
              <w:tab/>
            </w:r>
            <w:r>
              <w:rPr>
                <w:rFonts w:ascii="Georgia" w:hAnsi="Georgia"/>
              </w:rPr>
              <w:tab/>
            </w:r>
            <w:r w:rsidRPr="006C4467">
              <w:rPr>
                <w:rFonts w:ascii="Georgia" w:hAnsi="Georgia"/>
              </w:rPr>
              <w:t xml:space="preserve">Page </w:t>
            </w:r>
            <w:r w:rsidRPr="006C4467">
              <w:rPr>
                <w:rFonts w:ascii="Georgia" w:hAnsi="Georgia"/>
                <w:b/>
                <w:bCs/>
                <w:sz w:val="24"/>
                <w:szCs w:val="24"/>
              </w:rPr>
              <w:fldChar w:fldCharType="begin"/>
            </w:r>
            <w:r w:rsidRPr="006C4467">
              <w:rPr>
                <w:rFonts w:ascii="Georgia" w:hAnsi="Georgia"/>
                <w:b/>
                <w:bCs/>
              </w:rPr>
              <w:instrText xml:space="preserve"> PAGE </w:instrText>
            </w:r>
            <w:r w:rsidRPr="006C4467">
              <w:rPr>
                <w:rFonts w:ascii="Georgia" w:hAnsi="Georgia"/>
                <w:b/>
                <w:bCs/>
                <w:sz w:val="24"/>
                <w:szCs w:val="24"/>
              </w:rPr>
              <w:fldChar w:fldCharType="separate"/>
            </w:r>
            <w:r w:rsidR="007D1064">
              <w:rPr>
                <w:rFonts w:ascii="Georgia" w:hAnsi="Georgia"/>
                <w:b/>
                <w:bCs/>
                <w:noProof/>
              </w:rPr>
              <w:t>5</w:t>
            </w:r>
            <w:r w:rsidRPr="006C4467">
              <w:rPr>
                <w:rFonts w:ascii="Georgia" w:hAnsi="Georgia"/>
                <w:b/>
                <w:bCs/>
                <w:sz w:val="24"/>
                <w:szCs w:val="24"/>
              </w:rPr>
              <w:fldChar w:fldCharType="end"/>
            </w:r>
            <w:r w:rsidRPr="006C4467">
              <w:rPr>
                <w:rFonts w:ascii="Georgia" w:hAnsi="Georgia"/>
              </w:rPr>
              <w:t xml:space="preserve"> of </w:t>
            </w:r>
            <w:r w:rsidRPr="006C4467">
              <w:rPr>
                <w:rFonts w:ascii="Georgia" w:hAnsi="Georgia"/>
                <w:b/>
                <w:bCs/>
                <w:sz w:val="24"/>
                <w:szCs w:val="24"/>
              </w:rPr>
              <w:fldChar w:fldCharType="begin"/>
            </w:r>
            <w:r w:rsidRPr="006C4467">
              <w:rPr>
                <w:rFonts w:ascii="Georgia" w:hAnsi="Georgia"/>
                <w:b/>
                <w:bCs/>
              </w:rPr>
              <w:instrText xml:space="preserve"> NUMPAGES  </w:instrText>
            </w:r>
            <w:r w:rsidRPr="006C4467">
              <w:rPr>
                <w:rFonts w:ascii="Georgia" w:hAnsi="Georgia"/>
                <w:b/>
                <w:bCs/>
                <w:sz w:val="24"/>
                <w:szCs w:val="24"/>
              </w:rPr>
              <w:fldChar w:fldCharType="separate"/>
            </w:r>
            <w:r w:rsidR="007D1064">
              <w:rPr>
                <w:rFonts w:ascii="Georgia" w:hAnsi="Georgia"/>
                <w:b/>
                <w:bCs/>
                <w:noProof/>
              </w:rPr>
              <w:t>6</w:t>
            </w:r>
            <w:r w:rsidRPr="006C4467">
              <w:rPr>
                <w:rFonts w:ascii="Georgia" w:hAnsi="Georgia"/>
                <w:b/>
                <w:bCs/>
                <w:sz w:val="24"/>
                <w:szCs w:val="24"/>
              </w:rPr>
              <w:fldChar w:fldCharType="end"/>
            </w:r>
          </w:p>
        </w:sdtContent>
      </w:sdt>
    </w:sdtContent>
  </w:sdt>
  <w:p w14:paraId="15F8DEB5" w14:textId="77777777" w:rsidR="004B6F13" w:rsidRDefault="004B6F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16DE" w14:textId="77777777" w:rsidR="00872D61" w:rsidRDefault="00872D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F2AD" w14:textId="77777777" w:rsidR="00601A0C" w:rsidRDefault="00601A0C" w:rsidP="004B6F13">
      <w:pPr>
        <w:spacing w:after="0" w:line="240" w:lineRule="auto"/>
      </w:pPr>
      <w:r>
        <w:separator/>
      </w:r>
    </w:p>
  </w:footnote>
  <w:footnote w:type="continuationSeparator" w:id="0">
    <w:p w14:paraId="53E5A359" w14:textId="77777777" w:rsidR="00601A0C" w:rsidRDefault="00601A0C" w:rsidP="004B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2C71" w14:textId="77777777" w:rsidR="00872D61" w:rsidRDefault="00872D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02190"/>
      <w:docPartObj>
        <w:docPartGallery w:val="Watermarks"/>
        <w:docPartUnique/>
      </w:docPartObj>
    </w:sdtPr>
    <w:sdtEndPr/>
    <w:sdtContent>
      <w:p w14:paraId="28EF7264" w14:textId="2647A338" w:rsidR="006C4467" w:rsidRDefault="00601A0C">
        <w:pPr>
          <w:pStyle w:val="Header"/>
        </w:pPr>
        <w:r>
          <w:rPr>
            <w:noProof/>
          </w:rPr>
          <w:pict w14:anchorId="176FD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860580" o:spid="_x0000_s2049" type="#_x0000_t136" style="position:absolute;margin-left:0;margin-top:0;width:538pt;height:134.5pt;rotation:315;z-index:-251658752;mso-position-horizontal:center;mso-position-horizontal-relative:margin;mso-position-vertical:center;mso-position-vertical-relative:margin" o:allowincell="f" fillcolor="silver" stroked="f">
              <v:textpath style="font-family:&quot;Georgia&quot;;font-size:1pt" string="Original"/>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658C" w14:textId="77777777" w:rsidR="00872D61" w:rsidRDefault="00872D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45ED1"/>
    <w:multiLevelType w:val="hybridMultilevel"/>
    <w:tmpl w:val="25442C78"/>
    <w:lvl w:ilvl="0" w:tplc="0809000F">
      <w:start w:val="1"/>
      <w:numFmt w:val="decimal"/>
      <w:lvlText w:val="%1."/>
      <w:lvlJc w:val="left"/>
      <w:pPr>
        <w:ind w:left="720" w:hanging="360"/>
      </w:pPr>
      <w:rPr>
        <w:rFonts w:hint="default"/>
      </w:rPr>
    </w:lvl>
    <w:lvl w:ilvl="1" w:tplc="5478D2CA">
      <w:start w:val="1"/>
      <w:numFmt w:val="lowerLetter"/>
      <w:lvlText w:val="%2."/>
      <w:lvlJc w:val="left"/>
      <w:pPr>
        <w:ind w:left="1440" w:hanging="360"/>
      </w:pPr>
      <w:rPr>
        <w:i w:val="0"/>
      </w:rPr>
    </w:lvl>
    <w:lvl w:ilvl="2" w:tplc="0809001B">
      <w:start w:val="1"/>
      <w:numFmt w:val="lowerRoman"/>
      <w:lvlText w:val="%3."/>
      <w:lvlJc w:val="right"/>
      <w:pPr>
        <w:ind w:left="2160" w:hanging="180"/>
      </w:pPr>
    </w:lvl>
    <w:lvl w:ilvl="3" w:tplc="D004C6A8">
      <w:start w:val="1"/>
      <w:numFmt w:val="lowerLetter"/>
      <w:lvlText w:val="(%4)"/>
      <w:lvlJc w:val="left"/>
      <w:pPr>
        <w:ind w:left="2880" w:hanging="360"/>
      </w:pPr>
      <w:rPr>
        <w:rFonts w:hint="default"/>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A8"/>
    <w:rsid w:val="00054533"/>
    <w:rsid w:val="000606EB"/>
    <w:rsid w:val="00084058"/>
    <w:rsid w:val="000C7972"/>
    <w:rsid w:val="000D1CB0"/>
    <w:rsid w:val="000F14DF"/>
    <w:rsid w:val="00172CB1"/>
    <w:rsid w:val="00186178"/>
    <w:rsid w:val="0019499D"/>
    <w:rsid w:val="001A1775"/>
    <w:rsid w:val="002E0060"/>
    <w:rsid w:val="00306020"/>
    <w:rsid w:val="00306542"/>
    <w:rsid w:val="003153CB"/>
    <w:rsid w:val="00326266"/>
    <w:rsid w:val="0039266A"/>
    <w:rsid w:val="00397440"/>
    <w:rsid w:val="003D575D"/>
    <w:rsid w:val="003F3CDD"/>
    <w:rsid w:val="00457199"/>
    <w:rsid w:val="0046031F"/>
    <w:rsid w:val="004B5F5B"/>
    <w:rsid w:val="004B6F13"/>
    <w:rsid w:val="004E746B"/>
    <w:rsid w:val="00552422"/>
    <w:rsid w:val="00576666"/>
    <w:rsid w:val="00601A0C"/>
    <w:rsid w:val="00623A49"/>
    <w:rsid w:val="00656777"/>
    <w:rsid w:val="006A3CFF"/>
    <w:rsid w:val="006C4467"/>
    <w:rsid w:val="006E137D"/>
    <w:rsid w:val="007054AF"/>
    <w:rsid w:val="00712ECD"/>
    <w:rsid w:val="007551F9"/>
    <w:rsid w:val="007714DD"/>
    <w:rsid w:val="007A4EE7"/>
    <w:rsid w:val="007B2839"/>
    <w:rsid w:val="007D1064"/>
    <w:rsid w:val="008527FF"/>
    <w:rsid w:val="00872D61"/>
    <w:rsid w:val="00873391"/>
    <w:rsid w:val="00874198"/>
    <w:rsid w:val="0087701B"/>
    <w:rsid w:val="009125DB"/>
    <w:rsid w:val="00924A00"/>
    <w:rsid w:val="009B6278"/>
    <w:rsid w:val="009C5F4D"/>
    <w:rsid w:val="009E2819"/>
    <w:rsid w:val="009E5998"/>
    <w:rsid w:val="009F1DAE"/>
    <w:rsid w:val="00A00315"/>
    <w:rsid w:val="00A62D76"/>
    <w:rsid w:val="00A76C87"/>
    <w:rsid w:val="00A93B29"/>
    <w:rsid w:val="00AB06E5"/>
    <w:rsid w:val="00AB3DA8"/>
    <w:rsid w:val="00B048C6"/>
    <w:rsid w:val="00B70D8A"/>
    <w:rsid w:val="00BD5280"/>
    <w:rsid w:val="00C069B5"/>
    <w:rsid w:val="00C13B53"/>
    <w:rsid w:val="00C206CE"/>
    <w:rsid w:val="00CA3DEA"/>
    <w:rsid w:val="00D158F5"/>
    <w:rsid w:val="00D37F12"/>
    <w:rsid w:val="00D56A4C"/>
    <w:rsid w:val="00D6455C"/>
    <w:rsid w:val="00DA1983"/>
    <w:rsid w:val="00E13420"/>
    <w:rsid w:val="00E31FCD"/>
    <w:rsid w:val="00E40523"/>
    <w:rsid w:val="00E52926"/>
    <w:rsid w:val="00E61BB8"/>
    <w:rsid w:val="00E64264"/>
    <w:rsid w:val="00E85F73"/>
    <w:rsid w:val="00E92FC3"/>
    <w:rsid w:val="00E94CE0"/>
    <w:rsid w:val="00EF35BB"/>
    <w:rsid w:val="00F0689F"/>
    <w:rsid w:val="00F55802"/>
    <w:rsid w:val="00F64B2D"/>
    <w:rsid w:val="00F91F28"/>
    <w:rsid w:val="00FC318D"/>
    <w:rsid w:val="00FE6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87E18A"/>
  <w15:chartTrackingRefBased/>
  <w15:docId w15:val="{6BB96294-9636-4C95-86FF-6CA55055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D76"/>
    <w:pPr>
      <w:ind w:left="720"/>
      <w:contextualSpacing/>
    </w:pPr>
  </w:style>
  <w:style w:type="paragraph" w:styleId="Header">
    <w:name w:val="header"/>
    <w:basedOn w:val="Normal"/>
    <w:link w:val="HeaderChar"/>
    <w:uiPriority w:val="99"/>
    <w:unhideWhenUsed/>
    <w:rsid w:val="004B6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13"/>
  </w:style>
  <w:style w:type="paragraph" w:styleId="Footer">
    <w:name w:val="footer"/>
    <w:basedOn w:val="Normal"/>
    <w:link w:val="FooterChar"/>
    <w:uiPriority w:val="99"/>
    <w:unhideWhenUsed/>
    <w:rsid w:val="004B6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13"/>
  </w:style>
  <w:style w:type="paragraph" w:styleId="BalloonText">
    <w:name w:val="Balloon Text"/>
    <w:basedOn w:val="Normal"/>
    <w:link w:val="BalloonTextChar"/>
    <w:uiPriority w:val="99"/>
    <w:semiHidden/>
    <w:unhideWhenUsed/>
    <w:rsid w:val="00872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Stephen Kibunja</dc:creator>
  <cp:keywords/>
  <dc:description/>
  <cp:lastModifiedBy>JUD_USER</cp:lastModifiedBy>
  <cp:revision>4</cp:revision>
  <cp:lastPrinted>2025-11-10T14:28:00Z</cp:lastPrinted>
  <dcterms:created xsi:type="dcterms:W3CDTF">2025-11-10T06:53:00Z</dcterms:created>
  <dcterms:modified xsi:type="dcterms:W3CDTF">2025-11-12T08:42:00Z</dcterms:modified>
</cp:coreProperties>
</file>