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6"/>
        <w:ind w:left="47" w:right="46"/>
        <w:jc w:val="center"/>
        <w:rPr>
          <w:b/>
        </w:rPr>
      </w:pPr>
      <w:r>
        <w:rPr>
          <w:b/>
        </w:rPr>
        <w:t>IN THE COURT OF APPEAL</w:t>
      </w:r>
    </w:p>
    <w:p>
      <w:pPr>
        <w:pStyle w:val="BodyText"/>
        <w:spacing w:before="22"/>
        <w:ind w:left="47" w:right="46"/>
        <w:jc w:val="center"/>
        <w:rPr>
          <w:b/>
        </w:rPr>
      </w:pPr>
      <w:r>
        <w:rPr>
          <w:b/>
          <w:u w:val="single"/>
        </w:rPr>
        <w:t>AT NAKURU</w:t>
      </w:r>
    </w:p>
    <w:p>
      <w:pPr>
        <w:pStyle w:val="BodyText"/>
        <w:spacing w:before="1"/>
        <w:ind w:left="0"/>
        <w:jc w:val="left"/>
        <w:rPr>
          <w:b/>
          <w:sz w:val="23"/>
        </w:rPr>
      </w:pPr>
    </w:p>
    <w:p>
      <w:pPr>
        <w:pStyle w:val="BodyText"/>
        <w:spacing w:line="360" w:lineRule="auto" w:before="101"/>
        <w:ind w:left="2499" w:right="1127" w:hanging="1354"/>
        <w:jc w:val="left"/>
        <w:rPr>
          <w:b/>
        </w:rPr>
      </w:pPr>
      <w:r>
        <w:rPr/>
        <w:drawing>
          <wp:anchor distT="0" distB="0" distL="0" distR="0" allowOverlap="1" layoutInCell="1" locked="0" behindDoc="1" simplePos="0" relativeHeight="251492352">
            <wp:simplePos x="0" y="0"/>
            <wp:positionH relativeFrom="page">
              <wp:posOffset>1158297</wp:posOffset>
            </wp:positionH>
            <wp:positionV relativeFrom="paragraph">
              <wp:posOffset>146306</wp:posOffset>
            </wp:positionV>
            <wp:extent cx="5456439" cy="623619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u w:val="single"/>
        </w:rPr>
        <w:t>(CORAM: WARSAME, JOEL NGUGI &amp; ODUNGA, JJ.A)</w:t>
      </w:r>
      <w:r>
        <w:rPr>
          <w:b/>
        </w:rPr>
        <w:t> </w:t>
      </w:r>
      <w:r>
        <w:rPr>
          <w:b/>
          <w:u w:val="single"/>
        </w:rPr>
        <w:t>CIVIL APPEAL NO. E009 OF 2020</w:t>
      </w:r>
    </w:p>
    <w:p>
      <w:pPr>
        <w:pStyle w:val="BodyText"/>
        <w:spacing w:before="3"/>
        <w:ind w:left="0"/>
        <w:jc w:val="left"/>
        <w:rPr>
          <w:b/>
          <w:sz w:val="9"/>
        </w:rPr>
      </w:pPr>
    </w:p>
    <w:p>
      <w:pPr>
        <w:pStyle w:val="BodyText"/>
        <w:spacing w:before="101"/>
        <w:ind w:left="49" w:right="46"/>
        <w:jc w:val="center"/>
        <w:rPr>
          <w:b/>
        </w:rPr>
      </w:pPr>
      <w:r>
        <w:rPr>
          <w:b/>
        </w:rPr>
        <w:t>BETWEEN</w:t>
      </w:r>
    </w:p>
    <w:p>
      <w:pPr>
        <w:pStyle w:val="BodyText"/>
        <w:spacing w:before="5"/>
        <w:ind w:left="0"/>
        <w:jc w:val="left"/>
        <w:rPr>
          <w:b/>
          <w:sz w:val="31"/>
        </w:rPr>
      </w:pPr>
    </w:p>
    <w:p>
      <w:pPr>
        <w:pStyle w:val="BodyText"/>
        <w:tabs>
          <w:tab w:pos="7860" w:val="left" w:leader="dot"/>
        </w:tabs>
        <w:ind w:left="0" w:right="46"/>
        <w:jc w:val="center"/>
        <w:rPr>
          <w:b/>
        </w:rPr>
      </w:pPr>
      <w:r>
        <w:rPr>
          <w:b/>
        </w:rPr>
        <w:t>JEAN</w:t>
      </w:r>
      <w:r>
        <w:rPr>
          <w:b/>
          <w:spacing w:val="-3"/>
        </w:rPr>
        <w:t> </w:t>
      </w:r>
      <w:r>
        <w:rPr>
          <w:b/>
        </w:rPr>
        <w:t>NJERI</w:t>
      </w:r>
      <w:r>
        <w:rPr>
          <w:b/>
          <w:spacing w:val="-2"/>
        </w:rPr>
        <w:t> </w:t>
      </w:r>
      <w:r>
        <w:rPr>
          <w:b/>
        </w:rPr>
        <w:t>KAMAU…</w:t>
        <w:tab/>
        <w:t>APPELLANT</w:t>
      </w:r>
    </w:p>
    <w:p>
      <w:pPr>
        <w:pStyle w:val="BodyText"/>
        <w:spacing w:before="183"/>
        <w:ind w:left="48" w:right="46"/>
        <w:jc w:val="center"/>
        <w:rPr>
          <w:b/>
        </w:rPr>
      </w:pPr>
      <w:r>
        <w:rPr>
          <w:b/>
        </w:rPr>
        <w:t>AND</w:t>
      </w:r>
    </w:p>
    <w:p>
      <w:pPr>
        <w:pStyle w:val="BodyText"/>
        <w:spacing w:before="181"/>
        <w:ind w:left="116"/>
        <w:jc w:val="left"/>
        <w:rPr>
          <w:b/>
        </w:rPr>
      </w:pPr>
      <w:r>
        <w:rPr>
          <w:b/>
        </w:rPr>
        <w:t>ASSOCIATION OF ACTION</w:t>
      </w:r>
    </w:p>
    <w:p>
      <w:pPr>
        <w:pStyle w:val="BodyText"/>
        <w:spacing w:line="276" w:lineRule="auto" w:before="50"/>
        <w:ind w:left="116"/>
        <w:jc w:val="left"/>
        <w:rPr>
          <w:b/>
        </w:rPr>
      </w:pPr>
      <w:r>
        <w:rPr>
          <w:b/>
        </w:rPr>
        <w:t>AID INTERNATIONAL…………………………………….1</w:t>
      </w:r>
      <w:r>
        <w:rPr>
          <w:b/>
          <w:position w:val="10"/>
          <w:sz w:val="17"/>
        </w:rPr>
        <w:t>ST </w:t>
      </w:r>
      <w:r>
        <w:rPr>
          <w:b/>
        </w:rPr>
        <w:t>RESPONDENT ACTION AID INTERNATIONAL</w:t>
      </w:r>
    </w:p>
    <w:p>
      <w:pPr>
        <w:pStyle w:val="BodyText"/>
        <w:spacing w:line="276" w:lineRule="auto"/>
        <w:ind w:left="116"/>
        <w:jc w:val="left"/>
        <w:rPr>
          <w:b/>
        </w:rPr>
      </w:pPr>
      <w:r>
        <w:rPr>
          <w:b/>
        </w:rPr>
        <w:t>KENYA BOARD……………………………………….……2</w:t>
      </w:r>
      <w:r>
        <w:rPr>
          <w:b/>
          <w:position w:val="10"/>
          <w:sz w:val="17"/>
        </w:rPr>
        <w:t>ND </w:t>
      </w:r>
      <w:r>
        <w:rPr>
          <w:b/>
        </w:rPr>
        <w:t>RESPONDENT WILLIAM NTOINA…..……………………………….……3</w:t>
      </w:r>
      <w:r>
        <w:rPr>
          <w:b/>
          <w:position w:val="10"/>
          <w:sz w:val="17"/>
        </w:rPr>
        <w:t>RD </w:t>
      </w:r>
      <w:r>
        <w:rPr>
          <w:b/>
        </w:rPr>
        <w:t>RESPONDENT</w:t>
      </w:r>
    </w:p>
    <w:p>
      <w:pPr>
        <w:spacing w:line="242" w:lineRule="auto" w:before="241"/>
        <w:ind w:left="634" w:right="633" w:hanging="2"/>
        <w:jc w:val="center"/>
        <w:rPr>
          <w:b w:val="0"/>
          <w:i/>
          <w:sz w:val="28"/>
        </w:rPr>
      </w:pPr>
      <w:r>
        <w:rPr>
          <w:b w:val="0"/>
          <w:i/>
          <w:sz w:val="28"/>
        </w:rPr>
        <w:t>(Being an Appeal from the judgment and decree of the High </w:t>
      </w:r>
      <w:r>
        <w:rPr>
          <w:b w:val="0"/>
          <w:i/>
          <w:sz w:val="28"/>
        </w:rPr>
        <w:t>Court of Kenya at Naivasha Mwongo, J.) dated 5</w:t>
      </w:r>
      <w:r>
        <w:rPr>
          <w:b w:val="0"/>
          <w:i/>
          <w:position w:val="7"/>
          <w:sz w:val="18"/>
        </w:rPr>
        <w:t>th </w:t>
      </w:r>
      <w:r>
        <w:rPr>
          <w:b w:val="0"/>
          <w:i/>
          <w:sz w:val="28"/>
        </w:rPr>
        <w:t>August, 2020</w:t>
      </w:r>
    </w:p>
    <w:p>
      <w:pPr>
        <w:spacing w:before="154"/>
        <w:ind w:left="46" w:right="46" w:firstLine="0"/>
        <w:jc w:val="center"/>
        <w:rPr>
          <w:b/>
          <w:i/>
          <w:sz w:val="28"/>
        </w:rPr>
      </w:pPr>
      <w:r>
        <w:rPr>
          <w:b/>
          <w:i/>
          <w:sz w:val="28"/>
        </w:rPr>
        <w:t>in</w:t>
      </w:r>
    </w:p>
    <w:p>
      <w:pPr>
        <w:spacing w:before="161"/>
        <w:ind w:left="46" w:right="46" w:firstLine="0"/>
        <w:jc w:val="center"/>
        <w:rPr>
          <w:b/>
          <w:i/>
          <w:sz w:val="28"/>
        </w:rPr>
      </w:pPr>
      <w:r>
        <w:rPr>
          <w:b/>
          <w:i/>
          <w:sz w:val="28"/>
        </w:rPr>
        <w:t>HCCC No. 9 of 2018</w:t>
      </w:r>
    </w:p>
    <w:p>
      <w:pPr>
        <w:spacing w:line="327" w:lineRule="exact" w:before="3"/>
        <w:ind w:left="49" w:right="46" w:firstLine="0"/>
        <w:jc w:val="center"/>
        <w:rPr>
          <w:b w:val="0"/>
          <w:i/>
          <w:sz w:val="28"/>
        </w:rPr>
      </w:pPr>
      <w:r>
        <w:rPr>
          <w:b w:val="0"/>
          <w:i/>
          <w:sz w:val="28"/>
        </w:rPr>
        <w:t>Formerly</w:t>
      </w:r>
    </w:p>
    <w:p>
      <w:pPr>
        <w:spacing w:line="327" w:lineRule="exact" w:before="0"/>
        <w:ind w:left="49" w:right="46" w:firstLine="0"/>
        <w:jc w:val="center"/>
        <w:rPr>
          <w:b/>
          <w:i/>
          <w:sz w:val="28"/>
        </w:rPr>
      </w:pPr>
      <w:r>
        <w:rPr>
          <w:b/>
          <w:i/>
          <w:sz w:val="28"/>
        </w:rPr>
        <w:t>HCCC No. 278 of 2018)</w:t>
      </w:r>
    </w:p>
    <w:p>
      <w:pPr>
        <w:spacing w:before="2"/>
        <w:ind w:left="48" w:right="46" w:firstLine="0"/>
        <w:jc w:val="center"/>
        <w:rPr>
          <w:b/>
          <w:i/>
          <w:sz w:val="24"/>
        </w:rPr>
      </w:pPr>
      <w:r>
        <w:rPr>
          <w:b/>
          <w:i/>
          <w:sz w:val="24"/>
        </w:rPr>
        <w:t>***********************</w:t>
      </w:r>
    </w:p>
    <w:p>
      <w:pPr>
        <w:pStyle w:val="BodyText"/>
        <w:spacing w:before="242"/>
        <w:ind w:left="48" w:right="46"/>
        <w:jc w:val="center"/>
        <w:rPr>
          <w:b/>
        </w:rPr>
      </w:pPr>
      <w:r>
        <w:rPr>
          <w:b/>
          <w:u w:val="single"/>
        </w:rPr>
        <w:t>JUDGMENT OF THE COURT</w:t>
      </w:r>
    </w:p>
    <w:p>
      <w:pPr>
        <w:pStyle w:val="ListParagraph"/>
        <w:numPr>
          <w:ilvl w:val="0"/>
          <w:numId w:val="1"/>
        </w:numPr>
        <w:tabs>
          <w:tab w:pos="837" w:val="left" w:leader="none"/>
        </w:tabs>
        <w:spacing w:line="360" w:lineRule="auto" w:before="266" w:after="0"/>
        <w:ind w:left="836" w:right="111" w:hanging="360"/>
        <w:jc w:val="both"/>
        <w:rPr>
          <w:b w:val="0"/>
          <w:sz w:val="28"/>
        </w:rPr>
      </w:pPr>
      <w:r>
        <w:rPr>
          <w:b w:val="0"/>
          <w:sz w:val="28"/>
        </w:rPr>
        <w:t>This</w:t>
      </w:r>
      <w:r>
        <w:rPr>
          <w:b w:val="0"/>
          <w:spacing w:val="-20"/>
          <w:sz w:val="28"/>
        </w:rPr>
        <w:t> </w:t>
      </w:r>
      <w:r>
        <w:rPr>
          <w:b w:val="0"/>
          <w:sz w:val="28"/>
        </w:rPr>
        <w:t>is</w:t>
      </w:r>
      <w:r>
        <w:rPr>
          <w:b w:val="0"/>
          <w:spacing w:val="-19"/>
          <w:sz w:val="28"/>
        </w:rPr>
        <w:t> </w:t>
      </w:r>
      <w:r>
        <w:rPr>
          <w:b w:val="0"/>
          <w:sz w:val="28"/>
        </w:rPr>
        <w:t>a</w:t>
      </w:r>
      <w:r>
        <w:rPr>
          <w:b w:val="0"/>
          <w:spacing w:val="-18"/>
          <w:sz w:val="28"/>
        </w:rPr>
        <w:t> </w:t>
      </w:r>
      <w:r>
        <w:rPr>
          <w:b w:val="0"/>
          <w:sz w:val="28"/>
        </w:rPr>
        <w:t>first</w:t>
      </w:r>
      <w:r>
        <w:rPr>
          <w:b w:val="0"/>
          <w:spacing w:val="-20"/>
          <w:sz w:val="28"/>
        </w:rPr>
        <w:t> </w:t>
      </w:r>
      <w:r>
        <w:rPr>
          <w:b w:val="0"/>
          <w:sz w:val="28"/>
        </w:rPr>
        <w:t>appeal</w:t>
      </w:r>
      <w:r>
        <w:rPr>
          <w:b w:val="0"/>
          <w:spacing w:val="-18"/>
          <w:sz w:val="28"/>
        </w:rPr>
        <w:t> </w:t>
      </w:r>
      <w:r>
        <w:rPr>
          <w:b w:val="0"/>
          <w:sz w:val="28"/>
        </w:rPr>
        <w:t>from</w:t>
      </w:r>
      <w:r>
        <w:rPr>
          <w:b w:val="0"/>
          <w:spacing w:val="-19"/>
          <w:sz w:val="28"/>
        </w:rPr>
        <w:t> </w:t>
      </w:r>
      <w:r>
        <w:rPr>
          <w:b w:val="0"/>
          <w:sz w:val="28"/>
        </w:rPr>
        <w:t>the</w:t>
      </w:r>
      <w:r>
        <w:rPr>
          <w:b w:val="0"/>
          <w:spacing w:val="-17"/>
          <w:sz w:val="28"/>
        </w:rPr>
        <w:t> </w:t>
      </w:r>
      <w:r>
        <w:rPr>
          <w:b w:val="0"/>
          <w:sz w:val="28"/>
        </w:rPr>
        <w:t>High</w:t>
      </w:r>
      <w:r>
        <w:rPr>
          <w:b w:val="0"/>
          <w:spacing w:val="-21"/>
          <w:sz w:val="28"/>
        </w:rPr>
        <w:t> </w:t>
      </w:r>
      <w:r>
        <w:rPr>
          <w:b w:val="0"/>
          <w:sz w:val="28"/>
        </w:rPr>
        <w:t>Court</w:t>
      </w:r>
      <w:r>
        <w:rPr>
          <w:b w:val="0"/>
          <w:spacing w:val="-20"/>
          <w:sz w:val="28"/>
        </w:rPr>
        <w:t> </w:t>
      </w:r>
      <w:r>
        <w:rPr>
          <w:b w:val="0"/>
          <w:sz w:val="28"/>
        </w:rPr>
        <w:t>judgment</w:t>
      </w:r>
      <w:r>
        <w:rPr>
          <w:b w:val="0"/>
          <w:spacing w:val="-20"/>
          <w:sz w:val="28"/>
        </w:rPr>
        <w:t> </w:t>
      </w:r>
      <w:r>
        <w:rPr>
          <w:b w:val="0"/>
          <w:sz w:val="28"/>
        </w:rPr>
        <w:t>dismissing</w:t>
      </w:r>
      <w:r>
        <w:rPr>
          <w:b w:val="0"/>
          <w:spacing w:val="-20"/>
          <w:sz w:val="28"/>
        </w:rPr>
        <w:t> </w:t>
      </w:r>
      <w:r>
        <w:rPr>
          <w:b w:val="0"/>
          <w:sz w:val="28"/>
        </w:rPr>
        <w:t>the appellant’s claim for general, aggravated and exemplary damages for (i) breach of confidentiality, (ii) defamation and (iii) injurious falsehood. The claims arose from the 3</w:t>
      </w:r>
      <w:r>
        <w:rPr>
          <w:b w:val="0"/>
          <w:position w:val="7"/>
          <w:sz w:val="18"/>
        </w:rPr>
        <w:t>rd </w:t>
      </w:r>
      <w:r>
        <w:rPr>
          <w:b w:val="0"/>
          <w:sz w:val="28"/>
        </w:rPr>
        <w:t>respondent’s</w:t>
      </w:r>
      <w:r>
        <w:rPr>
          <w:b w:val="0"/>
          <w:spacing w:val="-55"/>
          <w:sz w:val="28"/>
        </w:rPr>
        <w:t> </w:t>
      </w:r>
      <w:r>
        <w:rPr>
          <w:b w:val="0"/>
          <w:sz w:val="28"/>
        </w:rPr>
        <w:t>appearance before the National Police Service Commission (NPSC) Selection Panel</w:t>
      </w:r>
      <w:r>
        <w:rPr>
          <w:b w:val="0"/>
          <w:spacing w:val="35"/>
          <w:sz w:val="28"/>
        </w:rPr>
        <w:t> </w:t>
      </w:r>
      <w:r>
        <w:rPr>
          <w:b w:val="0"/>
          <w:sz w:val="28"/>
        </w:rPr>
        <w:t>(Panel)</w:t>
      </w:r>
      <w:r>
        <w:rPr>
          <w:b w:val="0"/>
          <w:spacing w:val="37"/>
          <w:sz w:val="28"/>
        </w:rPr>
        <w:t> </w:t>
      </w:r>
      <w:r>
        <w:rPr>
          <w:b w:val="0"/>
          <w:sz w:val="28"/>
        </w:rPr>
        <w:t>on</w:t>
      </w:r>
      <w:r>
        <w:rPr>
          <w:b w:val="0"/>
          <w:spacing w:val="33"/>
          <w:sz w:val="28"/>
        </w:rPr>
        <w:t> </w:t>
      </w:r>
      <w:r>
        <w:rPr>
          <w:b w:val="0"/>
          <w:sz w:val="28"/>
        </w:rPr>
        <w:t>2</w:t>
      </w:r>
      <w:r>
        <w:rPr>
          <w:b w:val="0"/>
          <w:position w:val="7"/>
          <w:sz w:val="18"/>
        </w:rPr>
        <w:t>nd</w:t>
      </w:r>
      <w:r>
        <w:rPr>
          <w:b w:val="0"/>
          <w:spacing w:val="12"/>
          <w:position w:val="7"/>
          <w:sz w:val="18"/>
        </w:rPr>
        <w:t> </w:t>
      </w:r>
      <w:r>
        <w:rPr>
          <w:b w:val="0"/>
          <w:sz w:val="28"/>
        </w:rPr>
        <w:t>December,</w:t>
      </w:r>
      <w:r>
        <w:rPr>
          <w:b w:val="0"/>
          <w:spacing w:val="34"/>
          <w:sz w:val="28"/>
        </w:rPr>
        <w:t> </w:t>
      </w:r>
      <w:r>
        <w:rPr>
          <w:b w:val="0"/>
          <w:sz w:val="28"/>
        </w:rPr>
        <w:t>2011</w:t>
      </w:r>
      <w:r>
        <w:rPr>
          <w:b w:val="0"/>
          <w:spacing w:val="37"/>
          <w:sz w:val="28"/>
        </w:rPr>
        <w:t> </w:t>
      </w:r>
      <w:r>
        <w:rPr>
          <w:b w:val="0"/>
          <w:sz w:val="28"/>
        </w:rPr>
        <w:t>during</w:t>
      </w:r>
      <w:r>
        <w:rPr>
          <w:b w:val="0"/>
          <w:spacing w:val="35"/>
          <w:sz w:val="28"/>
        </w:rPr>
        <w:t> </w:t>
      </w:r>
      <w:r>
        <w:rPr>
          <w:b w:val="0"/>
          <w:sz w:val="28"/>
        </w:rPr>
        <w:t>recruitment</w:t>
      </w:r>
      <w:r>
        <w:rPr>
          <w:b w:val="0"/>
          <w:spacing w:val="34"/>
          <w:sz w:val="28"/>
        </w:rPr>
        <w:t> </w:t>
      </w:r>
      <w:r>
        <w:rPr>
          <w:b w:val="0"/>
          <w:sz w:val="28"/>
        </w:rPr>
        <w:t>of</w:t>
      </w:r>
      <w:r>
        <w:rPr>
          <w:b w:val="0"/>
          <w:spacing w:val="38"/>
          <w:sz w:val="28"/>
        </w:rPr>
        <w:t> </w:t>
      </w:r>
      <w:r>
        <w:rPr>
          <w:b w:val="0"/>
          <w:sz w:val="28"/>
        </w:rPr>
        <w:t>the</w:t>
      </w:r>
    </w:p>
    <w:p>
      <w:pPr>
        <w:spacing w:after="0" w:line="360" w:lineRule="auto"/>
        <w:jc w:val="both"/>
        <w:rPr>
          <w:sz w:val="28"/>
        </w:rPr>
        <w:sectPr>
          <w:footerReference w:type="default" r:id="rId5"/>
          <w:type w:val="continuous"/>
          <w:pgSz w:w="12240" w:h="15840"/>
          <w:pgMar w:footer="1900" w:top="1220" w:bottom="2100" w:left="1180" w:right="1180"/>
          <w:pgNumType w:start="1"/>
        </w:sectPr>
      </w:pPr>
    </w:p>
    <w:p>
      <w:pPr>
        <w:pStyle w:val="BodyText"/>
        <w:spacing w:line="360" w:lineRule="auto" w:before="76"/>
        <w:ind w:right="109"/>
        <w:rPr>
          <w:b w:val="0"/>
        </w:rPr>
      </w:pPr>
      <w:r>
        <w:rPr/>
        <w:drawing>
          <wp:anchor distT="0" distB="0" distL="0" distR="0" allowOverlap="1" layoutInCell="1" locked="0" behindDoc="1" simplePos="0" relativeHeight="251493376">
            <wp:simplePos x="0" y="0"/>
            <wp:positionH relativeFrom="page">
              <wp:posOffset>1158297</wp:posOffset>
            </wp:positionH>
            <wp:positionV relativeFrom="paragraph">
              <wp:posOffset>798197</wp:posOffset>
            </wp:positionV>
            <wp:extent cx="5456439" cy="6236199"/>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rPr>
        <w:t>Chairperson for NPSC. The complaint centred on the 3</w:t>
      </w:r>
      <w:r>
        <w:rPr>
          <w:b w:val="0"/>
          <w:position w:val="7"/>
          <w:sz w:val="18"/>
        </w:rPr>
        <w:t>rd </w:t>
      </w:r>
      <w:r>
        <w:rPr>
          <w:b w:val="0"/>
        </w:rPr>
        <w:t>respondent’s disclosure to the Panel of an internal audit draft report by the 1</w:t>
      </w:r>
      <w:r>
        <w:rPr>
          <w:b w:val="0"/>
          <w:position w:val="7"/>
          <w:sz w:val="18"/>
        </w:rPr>
        <w:t>st </w:t>
      </w:r>
      <w:r>
        <w:rPr>
          <w:b w:val="0"/>
        </w:rPr>
        <w:t>respondent and draft Board minutes by the 2</w:t>
      </w:r>
      <w:r>
        <w:rPr>
          <w:b w:val="0"/>
          <w:position w:val="7"/>
          <w:sz w:val="18"/>
        </w:rPr>
        <w:t>nd </w:t>
      </w:r>
      <w:r>
        <w:rPr>
          <w:b w:val="0"/>
        </w:rPr>
        <w:t>respondent, and on alleged defamatory statements said to have been</w:t>
      </w:r>
      <w:r>
        <w:rPr>
          <w:b w:val="0"/>
          <w:spacing w:val="-17"/>
        </w:rPr>
        <w:t> </w:t>
      </w:r>
      <w:r>
        <w:rPr>
          <w:b w:val="0"/>
        </w:rPr>
        <w:t>made</w:t>
      </w:r>
      <w:r>
        <w:rPr>
          <w:b w:val="0"/>
          <w:spacing w:val="-15"/>
        </w:rPr>
        <w:t> </w:t>
      </w:r>
      <w:r>
        <w:rPr>
          <w:b w:val="0"/>
        </w:rPr>
        <w:t>or</w:t>
      </w:r>
      <w:r>
        <w:rPr>
          <w:b w:val="0"/>
          <w:spacing w:val="-16"/>
        </w:rPr>
        <w:t> </w:t>
      </w:r>
      <w:r>
        <w:rPr>
          <w:b w:val="0"/>
        </w:rPr>
        <w:t>published</w:t>
      </w:r>
      <w:r>
        <w:rPr>
          <w:b w:val="0"/>
          <w:spacing w:val="-14"/>
        </w:rPr>
        <w:t> </w:t>
      </w:r>
      <w:r>
        <w:rPr>
          <w:b w:val="0"/>
        </w:rPr>
        <w:t>thereby.</w:t>
      </w:r>
      <w:r>
        <w:rPr>
          <w:b w:val="0"/>
          <w:spacing w:val="-17"/>
        </w:rPr>
        <w:t> </w:t>
      </w:r>
      <w:r>
        <w:rPr>
          <w:b w:val="0"/>
        </w:rPr>
        <w:t>The</w:t>
      </w:r>
      <w:r>
        <w:rPr>
          <w:b w:val="0"/>
          <w:spacing w:val="-13"/>
        </w:rPr>
        <w:t> </w:t>
      </w:r>
      <w:r>
        <w:rPr>
          <w:b w:val="0"/>
        </w:rPr>
        <w:t>appellant</w:t>
      </w:r>
      <w:r>
        <w:rPr>
          <w:b w:val="0"/>
          <w:spacing w:val="-18"/>
        </w:rPr>
        <w:t> </w:t>
      </w:r>
      <w:r>
        <w:rPr>
          <w:b w:val="0"/>
        </w:rPr>
        <w:t>further</w:t>
      </w:r>
      <w:r>
        <w:rPr>
          <w:b w:val="0"/>
          <w:spacing w:val="-16"/>
        </w:rPr>
        <w:t> </w:t>
      </w:r>
      <w:r>
        <w:rPr>
          <w:b w:val="0"/>
        </w:rPr>
        <w:t>contended that the 1</w:t>
      </w:r>
      <w:r>
        <w:rPr>
          <w:b w:val="0"/>
          <w:position w:val="7"/>
          <w:sz w:val="18"/>
        </w:rPr>
        <w:t>st </w:t>
      </w:r>
      <w:r>
        <w:rPr>
          <w:b w:val="0"/>
        </w:rPr>
        <w:t>and 2</w:t>
      </w:r>
      <w:r>
        <w:rPr>
          <w:b w:val="0"/>
          <w:position w:val="7"/>
          <w:sz w:val="18"/>
        </w:rPr>
        <w:t>nd </w:t>
      </w:r>
      <w:r>
        <w:rPr>
          <w:b w:val="0"/>
        </w:rPr>
        <w:t>respondents consented to, facilitated or were vicariously liable for the 3</w:t>
      </w:r>
      <w:r>
        <w:rPr>
          <w:b w:val="0"/>
          <w:position w:val="7"/>
          <w:sz w:val="18"/>
        </w:rPr>
        <w:t>rd </w:t>
      </w:r>
      <w:r>
        <w:rPr>
          <w:b w:val="0"/>
        </w:rPr>
        <w:t>respondent’s</w:t>
      </w:r>
      <w:r>
        <w:rPr>
          <w:b w:val="0"/>
          <w:spacing w:val="-35"/>
        </w:rPr>
        <w:t> </w:t>
      </w:r>
      <w:r>
        <w:rPr>
          <w:b w:val="0"/>
        </w:rPr>
        <w:t>actions.</w:t>
      </w:r>
    </w:p>
    <w:p>
      <w:pPr>
        <w:pStyle w:val="ListParagraph"/>
        <w:numPr>
          <w:ilvl w:val="0"/>
          <w:numId w:val="1"/>
        </w:numPr>
        <w:tabs>
          <w:tab w:pos="837" w:val="left" w:leader="none"/>
        </w:tabs>
        <w:spacing w:line="360" w:lineRule="auto" w:before="162" w:after="0"/>
        <w:ind w:left="836" w:right="112" w:hanging="360"/>
        <w:jc w:val="both"/>
        <w:rPr>
          <w:b w:val="0"/>
          <w:sz w:val="28"/>
        </w:rPr>
      </w:pPr>
      <w:r>
        <w:rPr>
          <w:b w:val="0"/>
          <w:sz w:val="28"/>
        </w:rPr>
        <w:t>The appellant and the 1</w:t>
      </w:r>
      <w:r>
        <w:rPr>
          <w:b w:val="0"/>
          <w:position w:val="7"/>
          <w:sz w:val="18"/>
        </w:rPr>
        <w:t>st </w:t>
      </w:r>
      <w:r>
        <w:rPr>
          <w:b w:val="0"/>
          <w:sz w:val="28"/>
        </w:rPr>
        <w:t>respondent had earlier executed a Separation Agreement dated 25</w:t>
      </w:r>
      <w:r>
        <w:rPr>
          <w:b w:val="0"/>
          <w:position w:val="7"/>
          <w:sz w:val="18"/>
        </w:rPr>
        <w:t>th </w:t>
      </w:r>
      <w:r>
        <w:rPr>
          <w:b w:val="0"/>
          <w:sz w:val="28"/>
        </w:rPr>
        <w:t>May, 2011. Clause 4.1 provided that “</w:t>
      </w:r>
      <w:r>
        <w:rPr>
          <w:b/>
          <w:i/>
          <w:sz w:val="28"/>
        </w:rPr>
        <w:t>The terms hereof are confidential between the parties </w:t>
      </w:r>
      <w:r>
        <w:rPr>
          <w:b/>
          <w:i/>
          <w:sz w:val="28"/>
        </w:rPr>
        <w:t>and</w:t>
      </w:r>
      <w:r>
        <w:rPr>
          <w:b/>
          <w:i/>
          <w:spacing w:val="-20"/>
          <w:sz w:val="28"/>
        </w:rPr>
        <w:t> </w:t>
      </w:r>
      <w:r>
        <w:rPr>
          <w:b/>
          <w:i/>
          <w:sz w:val="28"/>
        </w:rPr>
        <w:t>may</w:t>
      </w:r>
      <w:r>
        <w:rPr>
          <w:b/>
          <w:i/>
          <w:spacing w:val="-23"/>
          <w:sz w:val="28"/>
        </w:rPr>
        <w:t> </w:t>
      </w:r>
      <w:r>
        <w:rPr>
          <w:b/>
          <w:i/>
          <w:sz w:val="28"/>
        </w:rPr>
        <w:t>not</w:t>
      </w:r>
      <w:r>
        <w:rPr>
          <w:b/>
          <w:i/>
          <w:spacing w:val="-22"/>
          <w:sz w:val="28"/>
        </w:rPr>
        <w:t> </w:t>
      </w:r>
      <w:r>
        <w:rPr>
          <w:b/>
          <w:i/>
          <w:sz w:val="28"/>
        </w:rPr>
        <w:t>be</w:t>
      </w:r>
      <w:r>
        <w:rPr>
          <w:b/>
          <w:i/>
          <w:spacing w:val="-23"/>
          <w:sz w:val="28"/>
        </w:rPr>
        <w:t> </w:t>
      </w:r>
      <w:r>
        <w:rPr>
          <w:b/>
          <w:i/>
          <w:sz w:val="28"/>
        </w:rPr>
        <w:t>divulged</w:t>
      </w:r>
      <w:r>
        <w:rPr>
          <w:b/>
          <w:i/>
          <w:spacing w:val="-20"/>
          <w:sz w:val="28"/>
        </w:rPr>
        <w:t> </w:t>
      </w:r>
      <w:r>
        <w:rPr>
          <w:b/>
          <w:i/>
          <w:sz w:val="28"/>
        </w:rPr>
        <w:t>to</w:t>
      </w:r>
      <w:r>
        <w:rPr>
          <w:b/>
          <w:i/>
          <w:spacing w:val="-20"/>
          <w:sz w:val="28"/>
        </w:rPr>
        <w:t> </w:t>
      </w:r>
      <w:r>
        <w:rPr>
          <w:b/>
          <w:i/>
          <w:sz w:val="28"/>
        </w:rPr>
        <w:t>any</w:t>
      </w:r>
      <w:r>
        <w:rPr>
          <w:b/>
          <w:i/>
          <w:spacing w:val="-24"/>
          <w:sz w:val="28"/>
        </w:rPr>
        <w:t> </w:t>
      </w:r>
      <w:r>
        <w:rPr>
          <w:b/>
          <w:i/>
          <w:sz w:val="28"/>
        </w:rPr>
        <w:t>third</w:t>
      </w:r>
      <w:r>
        <w:rPr>
          <w:b/>
          <w:i/>
          <w:spacing w:val="-20"/>
          <w:sz w:val="28"/>
        </w:rPr>
        <w:t> </w:t>
      </w:r>
      <w:r>
        <w:rPr>
          <w:b/>
          <w:i/>
          <w:sz w:val="28"/>
        </w:rPr>
        <w:t>party</w:t>
      </w:r>
      <w:r>
        <w:rPr>
          <w:b/>
          <w:i/>
          <w:spacing w:val="-21"/>
          <w:sz w:val="28"/>
        </w:rPr>
        <w:t> </w:t>
      </w:r>
      <w:r>
        <w:rPr>
          <w:b/>
          <w:i/>
          <w:sz w:val="28"/>
        </w:rPr>
        <w:t>without</w:t>
      </w:r>
      <w:r>
        <w:rPr>
          <w:b/>
          <w:i/>
          <w:spacing w:val="-22"/>
          <w:sz w:val="28"/>
        </w:rPr>
        <w:t> </w:t>
      </w:r>
      <w:r>
        <w:rPr>
          <w:b/>
          <w:i/>
          <w:sz w:val="28"/>
        </w:rPr>
        <w:t>the</w:t>
      </w:r>
      <w:r>
        <w:rPr>
          <w:b/>
          <w:i/>
          <w:spacing w:val="-19"/>
          <w:sz w:val="28"/>
        </w:rPr>
        <w:t> </w:t>
      </w:r>
      <w:r>
        <w:rPr>
          <w:b/>
          <w:i/>
          <w:sz w:val="28"/>
        </w:rPr>
        <w:t>other party’s prior written</w:t>
      </w:r>
      <w:r>
        <w:rPr>
          <w:b/>
          <w:i/>
          <w:spacing w:val="-1"/>
          <w:sz w:val="28"/>
        </w:rPr>
        <w:t> </w:t>
      </w:r>
      <w:r>
        <w:rPr>
          <w:b/>
          <w:i/>
          <w:sz w:val="28"/>
        </w:rPr>
        <w:t>permission</w:t>
      </w:r>
      <w:r>
        <w:rPr>
          <w:b/>
          <w:sz w:val="28"/>
        </w:rPr>
        <w:t>.</w:t>
      </w:r>
      <w:r>
        <w:rPr>
          <w:b w:val="0"/>
          <w:sz w:val="28"/>
        </w:rPr>
        <w:t>”</w:t>
      </w:r>
    </w:p>
    <w:p>
      <w:pPr>
        <w:pStyle w:val="ListParagraph"/>
        <w:numPr>
          <w:ilvl w:val="0"/>
          <w:numId w:val="1"/>
        </w:numPr>
        <w:tabs>
          <w:tab w:pos="837" w:val="left" w:leader="none"/>
        </w:tabs>
        <w:spacing w:line="360" w:lineRule="auto" w:before="160" w:after="0"/>
        <w:ind w:left="836" w:right="108" w:hanging="360"/>
        <w:jc w:val="both"/>
        <w:rPr>
          <w:b w:val="0"/>
          <w:sz w:val="28"/>
        </w:rPr>
      </w:pPr>
      <w:r>
        <w:rPr>
          <w:b w:val="0"/>
          <w:sz w:val="28"/>
        </w:rPr>
        <w:t>During the hearing at the High Court, the appellant testified to her employment with the 1</w:t>
      </w:r>
      <w:r>
        <w:rPr>
          <w:b w:val="0"/>
          <w:position w:val="7"/>
          <w:sz w:val="18"/>
        </w:rPr>
        <w:t>st </w:t>
      </w:r>
      <w:r>
        <w:rPr>
          <w:b w:val="0"/>
          <w:sz w:val="28"/>
        </w:rPr>
        <w:t>and 2</w:t>
      </w:r>
      <w:r>
        <w:rPr>
          <w:b w:val="0"/>
          <w:position w:val="7"/>
          <w:sz w:val="18"/>
        </w:rPr>
        <w:t>nd </w:t>
      </w:r>
      <w:r>
        <w:rPr>
          <w:b w:val="0"/>
          <w:sz w:val="28"/>
        </w:rPr>
        <w:t>respondents; the breakdown of relations; negotiations culminating in the Separation Agreement; and her subsequent consultancy. She said the 3</w:t>
      </w:r>
      <w:r>
        <w:rPr>
          <w:b w:val="0"/>
          <w:position w:val="7"/>
          <w:sz w:val="18"/>
        </w:rPr>
        <w:t>rd</w:t>
      </w:r>
      <w:r>
        <w:rPr>
          <w:b w:val="0"/>
          <w:sz w:val="18"/>
        </w:rPr>
        <w:t> </w:t>
      </w:r>
      <w:r>
        <w:rPr>
          <w:b w:val="0"/>
          <w:sz w:val="28"/>
        </w:rPr>
        <w:t>respondent — then a member of 2</w:t>
      </w:r>
      <w:r>
        <w:rPr>
          <w:b w:val="0"/>
          <w:position w:val="7"/>
          <w:sz w:val="18"/>
        </w:rPr>
        <w:t>nd </w:t>
      </w:r>
      <w:r>
        <w:rPr>
          <w:b w:val="0"/>
          <w:sz w:val="28"/>
        </w:rPr>
        <w:t>respondent’s Board — appeared before the Panel and tabled the Lenre Amao AAI (1</w:t>
      </w:r>
      <w:r>
        <w:rPr>
          <w:b w:val="0"/>
          <w:position w:val="7"/>
          <w:sz w:val="18"/>
        </w:rPr>
        <w:t>st</w:t>
      </w:r>
      <w:r>
        <w:rPr>
          <w:b w:val="0"/>
          <w:sz w:val="18"/>
        </w:rPr>
        <w:t> </w:t>
      </w:r>
      <w:r>
        <w:rPr>
          <w:b w:val="0"/>
          <w:sz w:val="28"/>
        </w:rPr>
        <w:t>respondent)</w:t>
      </w:r>
      <w:r>
        <w:rPr>
          <w:b w:val="0"/>
          <w:spacing w:val="-21"/>
          <w:sz w:val="28"/>
        </w:rPr>
        <w:t> </w:t>
      </w:r>
      <w:r>
        <w:rPr>
          <w:b w:val="0"/>
          <w:sz w:val="28"/>
        </w:rPr>
        <w:t>internal</w:t>
      </w:r>
      <w:r>
        <w:rPr>
          <w:b w:val="0"/>
          <w:spacing w:val="-22"/>
          <w:sz w:val="28"/>
        </w:rPr>
        <w:t> </w:t>
      </w:r>
      <w:r>
        <w:rPr>
          <w:b w:val="0"/>
          <w:sz w:val="28"/>
        </w:rPr>
        <w:t>audit</w:t>
      </w:r>
      <w:r>
        <w:rPr>
          <w:b w:val="0"/>
          <w:spacing w:val="-20"/>
          <w:sz w:val="28"/>
        </w:rPr>
        <w:t> </w:t>
      </w:r>
      <w:r>
        <w:rPr>
          <w:b w:val="0"/>
          <w:sz w:val="28"/>
        </w:rPr>
        <w:t>report</w:t>
      </w:r>
      <w:r>
        <w:rPr>
          <w:b w:val="0"/>
          <w:spacing w:val="-22"/>
          <w:sz w:val="28"/>
        </w:rPr>
        <w:t> </w:t>
      </w:r>
      <w:r>
        <w:rPr>
          <w:b w:val="0"/>
          <w:sz w:val="28"/>
        </w:rPr>
        <w:t>(draft</w:t>
      </w:r>
      <w:r>
        <w:rPr>
          <w:b w:val="0"/>
          <w:spacing w:val="-20"/>
          <w:sz w:val="28"/>
        </w:rPr>
        <w:t> </w:t>
      </w:r>
      <w:r>
        <w:rPr>
          <w:b w:val="0"/>
          <w:sz w:val="28"/>
        </w:rPr>
        <w:t>for</w:t>
      </w:r>
      <w:r>
        <w:rPr>
          <w:b w:val="0"/>
          <w:spacing w:val="-23"/>
          <w:sz w:val="28"/>
        </w:rPr>
        <w:t> </w:t>
      </w:r>
      <w:r>
        <w:rPr>
          <w:b w:val="0"/>
          <w:sz w:val="28"/>
        </w:rPr>
        <w:t>management</w:t>
      </w:r>
      <w:r>
        <w:rPr>
          <w:b w:val="0"/>
          <w:spacing w:val="-22"/>
          <w:sz w:val="28"/>
        </w:rPr>
        <w:t> </w:t>
      </w:r>
      <w:r>
        <w:rPr>
          <w:b w:val="0"/>
          <w:sz w:val="28"/>
        </w:rPr>
        <w:t>response) and draft AAIK (2</w:t>
      </w:r>
      <w:r>
        <w:rPr>
          <w:b w:val="0"/>
          <w:position w:val="7"/>
          <w:sz w:val="18"/>
        </w:rPr>
        <w:t>nd </w:t>
      </w:r>
      <w:r>
        <w:rPr>
          <w:b w:val="0"/>
          <w:sz w:val="28"/>
        </w:rPr>
        <w:t>respondent) minutes of 6</w:t>
      </w:r>
      <w:r>
        <w:rPr>
          <w:b w:val="0"/>
          <w:position w:val="7"/>
          <w:sz w:val="18"/>
        </w:rPr>
        <w:t>th </w:t>
      </w:r>
      <w:r>
        <w:rPr>
          <w:b w:val="0"/>
          <w:sz w:val="28"/>
        </w:rPr>
        <w:t>May, 2011. She contended that those documents were confidential and their disclosure violated the Separation Agreement and internal policies, defamed her, and precipitated adverse media coverage. She produced emails concerning the separation negotiations;</w:t>
      </w:r>
      <w:r>
        <w:rPr>
          <w:b w:val="0"/>
          <w:spacing w:val="-2"/>
          <w:sz w:val="28"/>
        </w:rPr>
        <w:t> </w:t>
      </w:r>
      <w:r>
        <w:rPr>
          <w:b w:val="0"/>
          <w:sz w:val="28"/>
        </w:rPr>
        <w:t>the</w:t>
      </w:r>
    </w:p>
    <w:p>
      <w:pPr>
        <w:spacing w:after="0" w:line="360" w:lineRule="auto"/>
        <w:jc w:val="both"/>
        <w:rPr>
          <w:sz w:val="28"/>
        </w:rPr>
        <w:sectPr>
          <w:pgSz w:w="12240" w:h="15840"/>
          <w:pgMar w:header="0" w:footer="1900" w:top="1220" w:bottom="2100" w:left="1180" w:right="1180"/>
        </w:sectPr>
      </w:pPr>
    </w:p>
    <w:p>
      <w:pPr>
        <w:pStyle w:val="BodyText"/>
        <w:spacing w:line="360" w:lineRule="auto" w:before="76"/>
        <w:ind w:right="110"/>
        <w:rPr>
          <w:b w:val="0"/>
        </w:rPr>
      </w:pPr>
      <w:r>
        <w:rPr>
          <w:b w:val="0"/>
        </w:rPr>
        <w:t>Agreement; newspaper cuttings; and correspondence with the 1</w:t>
      </w:r>
      <w:r>
        <w:rPr>
          <w:b w:val="0"/>
          <w:position w:val="7"/>
          <w:sz w:val="18"/>
        </w:rPr>
        <w:t>st </w:t>
      </w:r>
      <w:r>
        <w:rPr>
          <w:b w:val="0"/>
        </w:rPr>
        <w:t>and 2</w:t>
      </w:r>
      <w:r>
        <w:rPr>
          <w:b w:val="0"/>
          <w:position w:val="7"/>
          <w:sz w:val="18"/>
        </w:rPr>
        <w:t>nd </w:t>
      </w:r>
      <w:r>
        <w:rPr>
          <w:b w:val="0"/>
        </w:rPr>
        <w:t>respondents and the Panel.</w:t>
      </w:r>
    </w:p>
    <w:p>
      <w:pPr>
        <w:pStyle w:val="ListParagraph"/>
        <w:numPr>
          <w:ilvl w:val="0"/>
          <w:numId w:val="1"/>
        </w:numPr>
        <w:tabs>
          <w:tab w:pos="837" w:val="left" w:leader="none"/>
        </w:tabs>
        <w:spacing w:line="360" w:lineRule="auto" w:before="0" w:after="0"/>
        <w:ind w:left="836" w:right="110" w:hanging="360"/>
        <w:jc w:val="both"/>
        <w:rPr>
          <w:b w:val="0"/>
          <w:sz w:val="28"/>
        </w:rPr>
      </w:pPr>
      <w:r>
        <w:rPr/>
        <w:drawing>
          <wp:anchor distT="0" distB="0" distL="0" distR="0" allowOverlap="1" layoutInCell="1" locked="0" behindDoc="1" simplePos="0" relativeHeight="251494400">
            <wp:simplePos x="0" y="0"/>
            <wp:positionH relativeFrom="page">
              <wp:posOffset>1158297</wp:posOffset>
            </wp:positionH>
            <wp:positionV relativeFrom="paragraph">
              <wp:posOffset>123319</wp:posOffset>
            </wp:positionV>
            <wp:extent cx="5456439" cy="6236199"/>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sz w:val="28"/>
        </w:rPr>
        <w:t>Her intended corroborative witness, Lydia Gachoya, a Selection Panel member, was ruled incompetent and non-compellable under section 24, NPSC Act. The Court expunged her witness statement and related material from the</w:t>
      </w:r>
      <w:r>
        <w:rPr>
          <w:b w:val="0"/>
          <w:spacing w:val="-8"/>
          <w:sz w:val="28"/>
        </w:rPr>
        <w:t> </w:t>
      </w:r>
      <w:r>
        <w:rPr>
          <w:b w:val="0"/>
          <w:sz w:val="28"/>
        </w:rPr>
        <w:t>record.</w:t>
      </w:r>
    </w:p>
    <w:p>
      <w:pPr>
        <w:pStyle w:val="ListParagraph"/>
        <w:numPr>
          <w:ilvl w:val="0"/>
          <w:numId w:val="1"/>
        </w:numPr>
        <w:tabs>
          <w:tab w:pos="837" w:val="left" w:leader="none"/>
        </w:tabs>
        <w:spacing w:line="360" w:lineRule="auto" w:before="1" w:after="0"/>
        <w:ind w:left="836" w:right="109" w:hanging="360"/>
        <w:jc w:val="both"/>
        <w:rPr>
          <w:b w:val="0"/>
          <w:sz w:val="28"/>
        </w:rPr>
      </w:pPr>
      <w:r>
        <w:rPr>
          <w:b w:val="0"/>
          <w:sz w:val="28"/>
        </w:rPr>
        <w:t>DW1, Elizabeth May Wakilo, a former Board member of the 2</w:t>
      </w:r>
      <w:r>
        <w:rPr>
          <w:b w:val="0"/>
          <w:position w:val="7"/>
          <w:sz w:val="18"/>
        </w:rPr>
        <w:t>nd</w:t>
      </w:r>
      <w:r>
        <w:rPr>
          <w:b w:val="0"/>
          <w:sz w:val="18"/>
        </w:rPr>
        <w:t> </w:t>
      </w:r>
      <w:r>
        <w:rPr>
          <w:b w:val="0"/>
          <w:sz w:val="28"/>
        </w:rPr>
        <w:t>respondent and then Board member of the 1</w:t>
      </w:r>
      <w:r>
        <w:rPr>
          <w:b w:val="0"/>
          <w:position w:val="7"/>
          <w:sz w:val="18"/>
        </w:rPr>
        <w:t>st </w:t>
      </w:r>
      <w:r>
        <w:rPr>
          <w:b w:val="0"/>
          <w:sz w:val="28"/>
        </w:rPr>
        <w:t>respondent, testified for the 1</w:t>
      </w:r>
      <w:r>
        <w:rPr>
          <w:b w:val="0"/>
          <w:position w:val="7"/>
          <w:sz w:val="18"/>
        </w:rPr>
        <w:t>st </w:t>
      </w:r>
      <w:r>
        <w:rPr>
          <w:b w:val="0"/>
          <w:sz w:val="28"/>
        </w:rPr>
        <w:t>and 2</w:t>
      </w:r>
      <w:r>
        <w:rPr>
          <w:b w:val="0"/>
          <w:position w:val="7"/>
          <w:sz w:val="18"/>
        </w:rPr>
        <w:t>nd </w:t>
      </w:r>
      <w:r>
        <w:rPr>
          <w:b w:val="0"/>
          <w:sz w:val="28"/>
        </w:rPr>
        <w:t>respondents. She explained the governance relationship between the 1</w:t>
      </w:r>
      <w:r>
        <w:rPr>
          <w:b w:val="0"/>
          <w:position w:val="7"/>
          <w:sz w:val="18"/>
        </w:rPr>
        <w:t>st </w:t>
      </w:r>
      <w:r>
        <w:rPr>
          <w:b w:val="0"/>
          <w:sz w:val="28"/>
        </w:rPr>
        <w:t>and 2</w:t>
      </w:r>
      <w:r>
        <w:rPr>
          <w:b w:val="0"/>
          <w:position w:val="7"/>
          <w:sz w:val="18"/>
        </w:rPr>
        <w:t>nd </w:t>
      </w:r>
      <w:r>
        <w:rPr>
          <w:b w:val="0"/>
          <w:sz w:val="28"/>
        </w:rPr>
        <w:t>respondents; confirmed the internal nature of the audit report and minutes; and stated neither the 1</w:t>
      </w:r>
      <w:r>
        <w:rPr>
          <w:b w:val="0"/>
          <w:position w:val="7"/>
          <w:sz w:val="18"/>
        </w:rPr>
        <w:t>st </w:t>
      </w:r>
      <w:r>
        <w:rPr>
          <w:b w:val="0"/>
          <w:sz w:val="28"/>
        </w:rPr>
        <w:t>nor the 2</w:t>
      </w:r>
      <w:r>
        <w:rPr>
          <w:b w:val="0"/>
          <w:position w:val="7"/>
          <w:sz w:val="18"/>
        </w:rPr>
        <w:t>nd </w:t>
      </w:r>
      <w:r>
        <w:rPr>
          <w:b w:val="0"/>
          <w:sz w:val="28"/>
        </w:rPr>
        <w:t>respondent authorised their disclosure to the Panel. She pointed to the 2</w:t>
      </w:r>
      <w:r>
        <w:rPr>
          <w:b w:val="0"/>
          <w:position w:val="7"/>
          <w:sz w:val="18"/>
        </w:rPr>
        <w:t>nd </w:t>
      </w:r>
      <w:r>
        <w:rPr>
          <w:b w:val="0"/>
          <w:sz w:val="28"/>
        </w:rPr>
        <w:t>respondent’s Open Information Policy and Governance Manual, which impose confidentiality duties on Board members. She produced letters sent to the Panel after learning of the disclosure: the </w:t>
      </w:r>
      <w:r>
        <w:rPr>
          <w:b w:val="0"/>
          <w:spacing w:val="2"/>
          <w:sz w:val="28"/>
        </w:rPr>
        <w:t>1</w:t>
      </w:r>
      <w:r>
        <w:rPr>
          <w:b w:val="0"/>
          <w:spacing w:val="2"/>
          <w:position w:val="7"/>
          <w:sz w:val="18"/>
        </w:rPr>
        <w:t>st</w:t>
      </w:r>
      <w:r>
        <w:rPr>
          <w:b w:val="0"/>
          <w:spacing w:val="2"/>
          <w:sz w:val="18"/>
        </w:rPr>
        <w:t> </w:t>
      </w:r>
      <w:r>
        <w:rPr>
          <w:b w:val="0"/>
          <w:sz w:val="28"/>
        </w:rPr>
        <w:t>respondent disavowed authorising any external use of the audit draft; the 2</w:t>
      </w:r>
      <w:r>
        <w:rPr>
          <w:b w:val="0"/>
          <w:position w:val="7"/>
          <w:sz w:val="18"/>
        </w:rPr>
        <w:t>nd </w:t>
      </w:r>
      <w:r>
        <w:rPr>
          <w:b w:val="0"/>
          <w:sz w:val="28"/>
        </w:rPr>
        <w:t>respondent authenticated the documents’ genuineness but clarified that the 3</w:t>
      </w:r>
      <w:r>
        <w:rPr>
          <w:b w:val="0"/>
          <w:position w:val="7"/>
          <w:sz w:val="18"/>
        </w:rPr>
        <w:t>rd </w:t>
      </w:r>
      <w:r>
        <w:rPr>
          <w:b w:val="0"/>
          <w:sz w:val="28"/>
        </w:rPr>
        <w:t>respondent acted in his private capacity and the 2</w:t>
      </w:r>
      <w:r>
        <w:rPr>
          <w:b w:val="0"/>
          <w:position w:val="7"/>
          <w:sz w:val="18"/>
        </w:rPr>
        <w:t>nd </w:t>
      </w:r>
      <w:r>
        <w:rPr>
          <w:b w:val="0"/>
          <w:sz w:val="28"/>
        </w:rPr>
        <w:t>respondent would not make official submissions.</w:t>
      </w:r>
    </w:p>
    <w:p>
      <w:pPr>
        <w:pStyle w:val="ListParagraph"/>
        <w:numPr>
          <w:ilvl w:val="0"/>
          <w:numId w:val="1"/>
        </w:numPr>
        <w:tabs>
          <w:tab w:pos="837" w:val="left" w:leader="none"/>
        </w:tabs>
        <w:spacing w:line="360" w:lineRule="auto" w:before="1" w:after="0"/>
        <w:ind w:left="836" w:right="111" w:hanging="360"/>
        <w:jc w:val="both"/>
        <w:rPr>
          <w:b w:val="0"/>
          <w:sz w:val="28"/>
        </w:rPr>
      </w:pPr>
      <w:r>
        <w:rPr>
          <w:b w:val="0"/>
          <w:sz w:val="28"/>
        </w:rPr>
        <w:t>DW2, the 3</w:t>
      </w:r>
      <w:r>
        <w:rPr>
          <w:b w:val="0"/>
          <w:position w:val="7"/>
          <w:sz w:val="18"/>
        </w:rPr>
        <w:t>rd </w:t>
      </w:r>
      <w:r>
        <w:rPr>
          <w:b w:val="0"/>
          <w:sz w:val="28"/>
        </w:rPr>
        <w:t>respondent, testified that he appeared before the Panel as a private citizen responding to a public invitation; that the date coincided with a Board retreat for the </w:t>
      </w:r>
      <w:r>
        <w:rPr>
          <w:b w:val="0"/>
          <w:spacing w:val="3"/>
          <w:sz w:val="28"/>
        </w:rPr>
        <w:t>2</w:t>
      </w:r>
      <w:r>
        <w:rPr>
          <w:b w:val="0"/>
          <w:spacing w:val="3"/>
          <w:position w:val="7"/>
          <w:sz w:val="18"/>
        </w:rPr>
        <w:t>nd </w:t>
      </w:r>
      <w:r>
        <w:rPr>
          <w:b w:val="0"/>
          <w:sz w:val="28"/>
        </w:rPr>
        <w:t>respondent at Maasai Lodge (which was held on 2</w:t>
      </w:r>
      <w:r>
        <w:rPr>
          <w:b w:val="0"/>
          <w:position w:val="7"/>
          <w:sz w:val="18"/>
        </w:rPr>
        <w:t>nd </w:t>
      </w:r>
      <w:r>
        <w:rPr>
          <w:b w:val="0"/>
          <w:sz w:val="28"/>
        </w:rPr>
        <w:t>– 3</w:t>
      </w:r>
      <w:r>
        <w:rPr>
          <w:b w:val="0"/>
          <w:position w:val="7"/>
          <w:sz w:val="18"/>
        </w:rPr>
        <w:t>rd </w:t>
      </w:r>
      <w:r>
        <w:rPr>
          <w:b w:val="0"/>
          <w:sz w:val="28"/>
        </w:rPr>
        <w:t>December, 2011)</w:t>
      </w:r>
      <w:r>
        <w:rPr>
          <w:b w:val="0"/>
          <w:spacing w:val="46"/>
          <w:sz w:val="28"/>
        </w:rPr>
        <w:t> </w:t>
      </w:r>
      <w:r>
        <w:rPr>
          <w:b w:val="0"/>
          <w:sz w:val="28"/>
        </w:rPr>
        <w:t>for</w:t>
      </w:r>
    </w:p>
    <w:p>
      <w:pPr>
        <w:spacing w:after="0" w:line="360" w:lineRule="auto"/>
        <w:jc w:val="both"/>
        <w:rPr>
          <w:sz w:val="28"/>
        </w:rPr>
        <w:sectPr>
          <w:pgSz w:w="12240" w:h="15840"/>
          <w:pgMar w:header="0" w:footer="1900" w:top="1220" w:bottom="2100" w:left="1180" w:right="1180"/>
        </w:sectPr>
      </w:pPr>
    </w:p>
    <w:p>
      <w:pPr>
        <w:pStyle w:val="BodyText"/>
        <w:spacing w:line="360" w:lineRule="auto" w:before="76"/>
        <w:ind w:right="108"/>
        <w:rPr>
          <w:b w:val="0"/>
        </w:rPr>
      </w:pPr>
      <w:r>
        <w:rPr/>
        <w:drawing>
          <wp:anchor distT="0" distB="0" distL="0" distR="0" allowOverlap="1" layoutInCell="1" locked="0" behindDoc="1" simplePos="0" relativeHeight="251495424">
            <wp:simplePos x="0" y="0"/>
            <wp:positionH relativeFrom="page">
              <wp:posOffset>1158297</wp:posOffset>
            </wp:positionH>
            <wp:positionV relativeFrom="paragraph">
              <wp:posOffset>798197</wp:posOffset>
            </wp:positionV>
            <wp:extent cx="5456439" cy="6236199"/>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rPr>
        <w:t>which he was reimbursed travel expenses to attend the retreat, not</w:t>
      </w:r>
      <w:r>
        <w:rPr>
          <w:b w:val="0"/>
          <w:spacing w:val="-14"/>
        </w:rPr>
        <w:t> </w:t>
      </w:r>
      <w:r>
        <w:rPr>
          <w:b w:val="0"/>
        </w:rPr>
        <w:t>to</w:t>
      </w:r>
      <w:r>
        <w:rPr>
          <w:b w:val="0"/>
          <w:spacing w:val="-12"/>
        </w:rPr>
        <w:t> </w:t>
      </w:r>
      <w:r>
        <w:rPr>
          <w:b w:val="0"/>
        </w:rPr>
        <w:t>appear</w:t>
      </w:r>
      <w:r>
        <w:rPr>
          <w:b w:val="0"/>
          <w:spacing w:val="-12"/>
        </w:rPr>
        <w:t> </w:t>
      </w:r>
      <w:r>
        <w:rPr>
          <w:b w:val="0"/>
        </w:rPr>
        <w:t>before</w:t>
      </w:r>
      <w:r>
        <w:rPr>
          <w:b w:val="0"/>
          <w:spacing w:val="-10"/>
        </w:rPr>
        <w:t> </w:t>
      </w:r>
      <w:r>
        <w:rPr>
          <w:b w:val="0"/>
        </w:rPr>
        <w:t>the</w:t>
      </w:r>
      <w:r>
        <w:rPr>
          <w:b w:val="0"/>
          <w:spacing w:val="-13"/>
        </w:rPr>
        <w:t> </w:t>
      </w:r>
      <w:r>
        <w:rPr>
          <w:b w:val="0"/>
        </w:rPr>
        <w:t>Panel;</w:t>
      </w:r>
      <w:r>
        <w:rPr>
          <w:b w:val="0"/>
          <w:spacing w:val="-14"/>
        </w:rPr>
        <w:t> </w:t>
      </w:r>
      <w:r>
        <w:rPr>
          <w:b w:val="0"/>
        </w:rPr>
        <w:t>and</w:t>
      </w:r>
      <w:r>
        <w:rPr>
          <w:b w:val="0"/>
          <w:spacing w:val="-13"/>
        </w:rPr>
        <w:t> </w:t>
      </w:r>
      <w:r>
        <w:rPr>
          <w:b w:val="0"/>
        </w:rPr>
        <w:t>that</w:t>
      </w:r>
      <w:r>
        <w:rPr>
          <w:b w:val="0"/>
          <w:spacing w:val="-12"/>
        </w:rPr>
        <w:t> </w:t>
      </w:r>
      <w:r>
        <w:rPr>
          <w:b w:val="0"/>
        </w:rPr>
        <w:t>neither</w:t>
      </w:r>
      <w:r>
        <w:rPr>
          <w:b w:val="0"/>
          <w:spacing w:val="-14"/>
        </w:rPr>
        <w:t> </w:t>
      </w:r>
      <w:r>
        <w:rPr>
          <w:b w:val="0"/>
        </w:rPr>
        <w:t>the</w:t>
      </w:r>
      <w:r>
        <w:rPr>
          <w:b w:val="0"/>
          <w:spacing w:val="-12"/>
        </w:rPr>
        <w:t> </w:t>
      </w:r>
      <w:r>
        <w:rPr>
          <w:b w:val="0"/>
        </w:rPr>
        <w:t>1</w:t>
      </w:r>
      <w:r>
        <w:rPr>
          <w:b w:val="0"/>
          <w:position w:val="7"/>
          <w:sz w:val="18"/>
        </w:rPr>
        <w:t>st</w:t>
      </w:r>
      <w:r>
        <w:rPr>
          <w:b w:val="0"/>
          <w:spacing w:val="18"/>
          <w:position w:val="7"/>
          <w:sz w:val="18"/>
        </w:rPr>
        <w:t> </w:t>
      </w:r>
      <w:r>
        <w:rPr>
          <w:b w:val="0"/>
        </w:rPr>
        <w:t>nor</w:t>
      </w:r>
      <w:r>
        <w:rPr>
          <w:b w:val="0"/>
          <w:spacing w:val="-13"/>
        </w:rPr>
        <w:t> </w:t>
      </w:r>
      <w:r>
        <w:rPr>
          <w:b w:val="0"/>
        </w:rPr>
        <w:t>the</w:t>
      </w:r>
      <w:r>
        <w:rPr>
          <w:b w:val="0"/>
          <w:spacing w:val="-11"/>
        </w:rPr>
        <w:t> </w:t>
      </w:r>
      <w:r>
        <w:rPr>
          <w:b w:val="0"/>
        </w:rPr>
        <w:t>2</w:t>
      </w:r>
      <w:r>
        <w:rPr>
          <w:b w:val="0"/>
          <w:position w:val="7"/>
          <w:sz w:val="18"/>
        </w:rPr>
        <w:t>nd </w:t>
      </w:r>
      <w:r>
        <w:rPr>
          <w:b w:val="0"/>
        </w:rPr>
        <w:t>respondent authorised him to make submissions on their behalf. He was also resolute that he had not defamed the</w:t>
      </w:r>
      <w:r>
        <w:rPr>
          <w:b w:val="0"/>
          <w:spacing w:val="-15"/>
        </w:rPr>
        <w:t> </w:t>
      </w:r>
      <w:r>
        <w:rPr>
          <w:b w:val="0"/>
        </w:rPr>
        <w:t>appellant.</w:t>
      </w:r>
    </w:p>
    <w:p>
      <w:pPr>
        <w:pStyle w:val="ListParagraph"/>
        <w:numPr>
          <w:ilvl w:val="0"/>
          <w:numId w:val="1"/>
        </w:numPr>
        <w:tabs>
          <w:tab w:pos="837" w:val="left" w:leader="none"/>
        </w:tabs>
        <w:spacing w:line="360" w:lineRule="auto" w:before="1" w:after="0"/>
        <w:ind w:left="836" w:right="113" w:hanging="360"/>
        <w:jc w:val="both"/>
        <w:rPr>
          <w:b w:val="0"/>
          <w:sz w:val="28"/>
        </w:rPr>
      </w:pPr>
      <w:r>
        <w:rPr>
          <w:b w:val="0"/>
          <w:sz w:val="28"/>
        </w:rPr>
        <w:t>After a full hearing, the High Court (</w:t>
      </w:r>
      <w:r>
        <w:rPr>
          <w:b w:val="0"/>
          <w:i/>
          <w:sz w:val="28"/>
        </w:rPr>
        <w:t>Mwongo, J</w:t>
      </w:r>
      <w:r>
        <w:rPr>
          <w:b w:val="0"/>
          <w:sz w:val="28"/>
        </w:rPr>
        <w:t>.) dismissed the suit, holding, in substance,</w:t>
      </w:r>
      <w:r>
        <w:rPr>
          <w:b w:val="0"/>
          <w:spacing w:val="-9"/>
          <w:sz w:val="28"/>
        </w:rPr>
        <w:t> </w:t>
      </w:r>
      <w:r>
        <w:rPr>
          <w:b w:val="0"/>
          <w:sz w:val="28"/>
        </w:rPr>
        <w:t>that:</w:t>
      </w:r>
    </w:p>
    <w:p>
      <w:pPr>
        <w:pStyle w:val="ListParagraph"/>
        <w:numPr>
          <w:ilvl w:val="1"/>
          <w:numId w:val="1"/>
        </w:numPr>
        <w:tabs>
          <w:tab w:pos="1557" w:val="left" w:leader="none"/>
        </w:tabs>
        <w:spacing w:line="360" w:lineRule="auto" w:before="0" w:after="0"/>
        <w:ind w:left="1556" w:right="111" w:hanging="533"/>
        <w:jc w:val="both"/>
        <w:rPr>
          <w:b w:val="0"/>
          <w:sz w:val="28"/>
        </w:rPr>
      </w:pPr>
      <w:r>
        <w:rPr>
          <w:b w:val="0"/>
          <w:sz w:val="28"/>
        </w:rPr>
        <w:t>Clause 4.1 of the Separation Agreement protected only the terms of the Separation Agreement as between its signatories; it did not extend to the internal audit report or Board</w:t>
      </w:r>
      <w:r>
        <w:rPr>
          <w:b w:val="0"/>
          <w:spacing w:val="-1"/>
          <w:sz w:val="28"/>
        </w:rPr>
        <w:t> </w:t>
      </w:r>
      <w:r>
        <w:rPr>
          <w:b w:val="0"/>
          <w:sz w:val="28"/>
        </w:rPr>
        <w:t>minutes;</w:t>
      </w:r>
    </w:p>
    <w:p>
      <w:pPr>
        <w:pStyle w:val="ListParagraph"/>
        <w:numPr>
          <w:ilvl w:val="1"/>
          <w:numId w:val="1"/>
        </w:numPr>
        <w:tabs>
          <w:tab w:pos="1557" w:val="left" w:leader="none"/>
        </w:tabs>
        <w:spacing w:line="360" w:lineRule="auto" w:before="119" w:after="0"/>
        <w:ind w:left="1556" w:right="110" w:hanging="617"/>
        <w:jc w:val="both"/>
        <w:rPr>
          <w:b w:val="0"/>
          <w:sz w:val="28"/>
        </w:rPr>
      </w:pPr>
      <w:r>
        <w:rPr>
          <w:b w:val="0"/>
          <w:sz w:val="28"/>
        </w:rPr>
        <w:t>The doctrine of privity of contract defeated any attempt to enforce Clause 4.1 against the 3</w:t>
      </w:r>
      <w:r>
        <w:rPr>
          <w:b w:val="0"/>
          <w:position w:val="7"/>
          <w:sz w:val="18"/>
        </w:rPr>
        <w:t>rd </w:t>
      </w:r>
      <w:r>
        <w:rPr>
          <w:b w:val="0"/>
          <w:sz w:val="28"/>
        </w:rPr>
        <w:t>respondent, who was not a party to the Separation</w:t>
      </w:r>
      <w:r>
        <w:rPr>
          <w:b w:val="0"/>
          <w:spacing w:val="-5"/>
          <w:sz w:val="28"/>
        </w:rPr>
        <w:t> </w:t>
      </w:r>
      <w:r>
        <w:rPr>
          <w:b w:val="0"/>
          <w:sz w:val="28"/>
        </w:rPr>
        <w:t>Agreement;</w:t>
      </w:r>
    </w:p>
    <w:p>
      <w:pPr>
        <w:pStyle w:val="ListParagraph"/>
        <w:numPr>
          <w:ilvl w:val="1"/>
          <w:numId w:val="1"/>
        </w:numPr>
        <w:tabs>
          <w:tab w:pos="1557" w:val="left" w:leader="none"/>
        </w:tabs>
        <w:spacing w:line="360" w:lineRule="auto" w:before="122" w:after="0"/>
        <w:ind w:left="1556" w:right="108" w:hanging="701"/>
        <w:jc w:val="both"/>
        <w:rPr>
          <w:b w:val="0"/>
          <w:sz w:val="28"/>
        </w:rPr>
      </w:pPr>
      <w:r>
        <w:rPr>
          <w:b w:val="0"/>
          <w:sz w:val="28"/>
        </w:rPr>
        <w:t>While the 3</w:t>
      </w:r>
      <w:r>
        <w:rPr>
          <w:b w:val="0"/>
          <w:position w:val="7"/>
          <w:sz w:val="18"/>
        </w:rPr>
        <w:t>rd </w:t>
      </w:r>
      <w:r>
        <w:rPr>
          <w:b w:val="0"/>
          <w:sz w:val="28"/>
        </w:rPr>
        <w:t>respondent’s disclosure contravened the internal confidentiality policy of the 1</w:t>
      </w:r>
      <w:r>
        <w:rPr>
          <w:b w:val="0"/>
          <w:position w:val="7"/>
          <w:sz w:val="18"/>
        </w:rPr>
        <w:t>st </w:t>
      </w:r>
      <w:r>
        <w:rPr>
          <w:b w:val="0"/>
          <w:sz w:val="28"/>
        </w:rPr>
        <w:t>and 2</w:t>
      </w:r>
      <w:r>
        <w:rPr>
          <w:b w:val="0"/>
          <w:position w:val="7"/>
          <w:sz w:val="18"/>
        </w:rPr>
        <w:t>nd </w:t>
      </w:r>
      <w:r>
        <w:rPr>
          <w:b w:val="0"/>
          <w:sz w:val="28"/>
        </w:rPr>
        <w:t>respondents, any claim thereunder belonged to the two respondents, not the appellant;</w:t>
      </w:r>
    </w:p>
    <w:p>
      <w:pPr>
        <w:pStyle w:val="ListParagraph"/>
        <w:numPr>
          <w:ilvl w:val="1"/>
          <w:numId w:val="1"/>
        </w:numPr>
        <w:tabs>
          <w:tab w:pos="1557" w:val="left" w:leader="none"/>
        </w:tabs>
        <w:spacing w:line="360" w:lineRule="auto" w:before="118" w:after="0"/>
        <w:ind w:left="1556" w:right="114" w:hanging="680"/>
        <w:jc w:val="both"/>
        <w:rPr>
          <w:b w:val="0"/>
          <w:sz w:val="28"/>
        </w:rPr>
      </w:pPr>
      <w:r>
        <w:rPr>
          <w:b w:val="0"/>
          <w:sz w:val="28"/>
        </w:rPr>
        <w:t>The defamation claim failed for want of pleaded and proven actual defamatory words and for lack of proof of publication causing</w:t>
      </w:r>
      <w:r>
        <w:rPr>
          <w:b w:val="0"/>
          <w:spacing w:val="-3"/>
          <w:sz w:val="28"/>
        </w:rPr>
        <w:t> </w:t>
      </w:r>
      <w:r>
        <w:rPr>
          <w:b w:val="0"/>
          <w:sz w:val="28"/>
        </w:rPr>
        <w:t>injury;</w:t>
      </w:r>
    </w:p>
    <w:p>
      <w:pPr>
        <w:pStyle w:val="ListParagraph"/>
        <w:numPr>
          <w:ilvl w:val="1"/>
          <w:numId w:val="1"/>
        </w:numPr>
        <w:tabs>
          <w:tab w:pos="1557" w:val="left" w:leader="none"/>
        </w:tabs>
        <w:spacing w:line="360" w:lineRule="auto" w:before="122" w:after="0"/>
        <w:ind w:left="1556" w:right="110" w:hanging="596"/>
        <w:jc w:val="both"/>
        <w:rPr>
          <w:b w:val="0"/>
          <w:sz w:val="28"/>
        </w:rPr>
      </w:pPr>
      <w:r>
        <w:rPr>
          <w:b w:val="0"/>
          <w:sz w:val="28"/>
        </w:rPr>
        <w:t>There was no proof that the 1</w:t>
      </w:r>
      <w:r>
        <w:rPr>
          <w:b w:val="0"/>
          <w:position w:val="7"/>
          <w:sz w:val="18"/>
        </w:rPr>
        <w:t>st </w:t>
      </w:r>
      <w:r>
        <w:rPr>
          <w:b w:val="0"/>
          <w:sz w:val="28"/>
        </w:rPr>
        <w:t>and 2</w:t>
      </w:r>
      <w:r>
        <w:rPr>
          <w:b w:val="0"/>
          <w:position w:val="7"/>
          <w:sz w:val="18"/>
        </w:rPr>
        <w:t>nd </w:t>
      </w:r>
      <w:r>
        <w:rPr>
          <w:b w:val="0"/>
          <w:sz w:val="28"/>
        </w:rPr>
        <w:t>respondents facilitated or authorised the 3rd respondent’s Panel appearance;</w:t>
      </w:r>
      <w:r>
        <w:rPr>
          <w:b w:val="0"/>
          <w:spacing w:val="-3"/>
          <w:sz w:val="28"/>
        </w:rPr>
        <w:t> </w:t>
      </w:r>
      <w:r>
        <w:rPr>
          <w:b w:val="0"/>
          <w:sz w:val="28"/>
        </w:rPr>
        <w:t>and</w:t>
      </w:r>
    </w:p>
    <w:p>
      <w:pPr>
        <w:spacing w:after="0" w:line="360" w:lineRule="auto"/>
        <w:jc w:val="both"/>
        <w:rPr>
          <w:sz w:val="28"/>
        </w:rPr>
        <w:sectPr>
          <w:pgSz w:w="12240" w:h="15840"/>
          <w:pgMar w:header="0" w:footer="1900" w:top="1220" w:bottom="2100" w:left="1180" w:right="1180"/>
        </w:sectPr>
      </w:pPr>
    </w:p>
    <w:p>
      <w:pPr>
        <w:pStyle w:val="ListParagraph"/>
        <w:numPr>
          <w:ilvl w:val="1"/>
          <w:numId w:val="1"/>
        </w:numPr>
        <w:tabs>
          <w:tab w:pos="1557" w:val="left" w:leader="none"/>
        </w:tabs>
        <w:spacing w:line="360" w:lineRule="auto" w:before="76" w:after="0"/>
        <w:ind w:left="1556" w:right="109" w:hanging="680"/>
        <w:jc w:val="both"/>
        <w:rPr>
          <w:b w:val="0"/>
          <w:sz w:val="28"/>
        </w:rPr>
      </w:pPr>
      <w:r>
        <w:rPr/>
        <w:drawing>
          <wp:anchor distT="0" distB="0" distL="0" distR="0" allowOverlap="1" layoutInCell="1" locked="0" behindDoc="1" simplePos="0" relativeHeight="251496448">
            <wp:simplePos x="0" y="0"/>
            <wp:positionH relativeFrom="page">
              <wp:posOffset>1158297</wp:posOffset>
            </wp:positionH>
            <wp:positionV relativeFrom="paragraph">
              <wp:posOffset>798197</wp:posOffset>
            </wp:positionV>
            <wp:extent cx="5456439" cy="6236199"/>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sz w:val="28"/>
        </w:rPr>
        <w:t>The proposed testimony of Lydia Gachoya (a panelist) was barred</w:t>
      </w:r>
      <w:r>
        <w:rPr>
          <w:b w:val="0"/>
          <w:spacing w:val="-22"/>
          <w:sz w:val="28"/>
        </w:rPr>
        <w:t> </w:t>
      </w:r>
      <w:r>
        <w:rPr>
          <w:b w:val="0"/>
          <w:sz w:val="28"/>
        </w:rPr>
        <w:t>by</w:t>
      </w:r>
      <w:r>
        <w:rPr>
          <w:b w:val="0"/>
          <w:spacing w:val="-18"/>
          <w:sz w:val="28"/>
        </w:rPr>
        <w:t> </w:t>
      </w:r>
      <w:r>
        <w:rPr>
          <w:b w:val="0"/>
          <w:sz w:val="28"/>
        </w:rPr>
        <w:t>section</w:t>
      </w:r>
      <w:r>
        <w:rPr>
          <w:b w:val="0"/>
          <w:spacing w:val="-22"/>
          <w:sz w:val="28"/>
        </w:rPr>
        <w:t> </w:t>
      </w:r>
      <w:r>
        <w:rPr>
          <w:b w:val="0"/>
          <w:sz w:val="28"/>
        </w:rPr>
        <w:t>24</w:t>
      </w:r>
      <w:r>
        <w:rPr>
          <w:b w:val="0"/>
          <w:spacing w:val="-20"/>
          <w:sz w:val="28"/>
        </w:rPr>
        <w:t> </w:t>
      </w:r>
      <w:r>
        <w:rPr>
          <w:b w:val="0"/>
          <w:sz w:val="28"/>
        </w:rPr>
        <w:t>National</w:t>
      </w:r>
      <w:r>
        <w:rPr>
          <w:b w:val="0"/>
          <w:spacing w:val="-23"/>
          <w:sz w:val="28"/>
        </w:rPr>
        <w:t> </w:t>
      </w:r>
      <w:r>
        <w:rPr>
          <w:b w:val="0"/>
          <w:sz w:val="28"/>
        </w:rPr>
        <w:t>Police</w:t>
      </w:r>
      <w:r>
        <w:rPr>
          <w:b w:val="0"/>
          <w:spacing w:val="-19"/>
          <w:sz w:val="28"/>
        </w:rPr>
        <w:t> </w:t>
      </w:r>
      <w:r>
        <w:rPr>
          <w:b w:val="0"/>
          <w:sz w:val="28"/>
        </w:rPr>
        <w:t>Service</w:t>
      </w:r>
      <w:r>
        <w:rPr>
          <w:b w:val="0"/>
          <w:spacing w:val="-18"/>
          <w:sz w:val="28"/>
        </w:rPr>
        <w:t> </w:t>
      </w:r>
      <w:r>
        <w:rPr>
          <w:b w:val="0"/>
          <w:sz w:val="28"/>
        </w:rPr>
        <w:t>Act;</w:t>
      </w:r>
      <w:r>
        <w:rPr>
          <w:b w:val="0"/>
          <w:spacing w:val="-20"/>
          <w:sz w:val="28"/>
        </w:rPr>
        <w:t> </w:t>
      </w:r>
      <w:r>
        <w:rPr>
          <w:b w:val="0"/>
          <w:sz w:val="28"/>
        </w:rPr>
        <w:t>and</w:t>
      </w:r>
      <w:r>
        <w:rPr>
          <w:b w:val="0"/>
          <w:spacing w:val="-22"/>
          <w:sz w:val="28"/>
        </w:rPr>
        <w:t> </w:t>
      </w:r>
      <w:r>
        <w:rPr>
          <w:b w:val="0"/>
          <w:sz w:val="28"/>
        </w:rPr>
        <w:t>a</w:t>
      </w:r>
      <w:r>
        <w:rPr>
          <w:b w:val="0"/>
          <w:spacing w:val="-19"/>
          <w:sz w:val="28"/>
        </w:rPr>
        <w:t> </w:t>
      </w:r>
      <w:r>
        <w:rPr>
          <w:b w:val="0"/>
          <w:sz w:val="28"/>
        </w:rPr>
        <w:t>ruling to that effect by the High Court was not</w:t>
      </w:r>
      <w:r>
        <w:rPr>
          <w:b w:val="0"/>
          <w:spacing w:val="-16"/>
          <w:sz w:val="28"/>
        </w:rPr>
        <w:t> </w:t>
      </w:r>
      <w:r>
        <w:rPr>
          <w:b w:val="0"/>
          <w:sz w:val="28"/>
        </w:rPr>
        <w:t>appealed.</w:t>
      </w:r>
    </w:p>
    <w:p>
      <w:pPr>
        <w:pStyle w:val="ListParagraph"/>
        <w:numPr>
          <w:ilvl w:val="0"/>
          <w:numId w:val="1"/>
        </w:numPr>
        <w:tabs>
          <w:tab w:pos="837" w:val="left" w:leader="none"/>
        </w:tabs>
        <w:spacing w:line="360" w:lineRule="auto" w:before="119" w:after="0"/>
        <w:ind w:left="836" w:right="108" w:hanging="360"/>
        <w:jc w:val="both"/>
        <w:rPr>
          <w:b w:val="0"/>
          <w:sz w:val="28"/>
        </w:rPr>
      </w:pPr>
      <w:r>
        <w:rPr>
          <w:b w:val="0"/>
          <w:sz w:val="28"/>
        </w:rPr>
        <w:t>The appellant was aggrieved and has appealed to this Court. The appeal was argued by way of written submissions. Additionally, on 6</w:t>
      </w:r>
      <w:r>
        <w:rPr>
          <w:b w:val="0"/>
          <w:position w:val="7"/>
          <w:sz w:val="18"/>
        </w:rPr>
        <w:t>th </w:t>
      </w:r>
      <w:r>
        <w:rPr>
          <w:b w:val="0"/>
          <w:sz w:val="28"/>
        </w:rPr>
        <w:t>October, 2025, during the plenary hearing before us, Mrs. Rotich, learned counsel, appeared for the appellant; Mr. Obura, learned counsel, for the 1</w:t>
      </w:r>
      <w:r>
        <w:rPr>
          <w:b w:val="0"/>
          <w:position w:val="7"/>
          <w:sz w:val="18"/>
        </w:rPr>
        <w:t>st </w:t>
      </w:r>
      <w:r>
        <w:rPr>
          <w:b w:val="0"/>
          <w:sz w:val="28"/>
        </w:rPr>
        <w:t>respondent; and Mr. George Ogembo, learned counsel, appeared for the 3</w:t>
      </w:r>
      <w:r>
        <w:rPr>
          <w:b w:val="0"/>
          <w:position w:val="7"/>
          <w:sz w:val="18"/>
        </w:rPr>
        <w:t>rd </w:t>
      </w:r>
      <w:r>
        <w:rPr>
          <w:b w:val="0"/>
          <w:sz w:val="28"/>
        </w:rPr>
        <w:t>respondent (also holding brief for counsel for the 2</w:t>
      </w:r>
      <w:r>
        <w:rPr>
          <w:b w:val="0"/>
          <w:position w:val="7"/>
          <w:sz w:val="18"/>
        </w:rPr>
        <w:t>nd </w:t>
      </w:r>
      <w:r>
        <w:rPr>
          <w:b w:val="0"/>
          <w:sz w:val="28"/>
        </w:rPr>
        <w:t>respondent). They each provided brief oral</w:t>
      </w:r>
      <w:r>
        <w:rPr>
          <w:b w:val="0"/>
          <w:spacing w:val="-2"/>
          <w:sz w:val="28"/>
        </w:rPr>
        <w:t> </w:t>
      </w:r>
      <w:r>
        <w:rPr>
          <w:b w:val="0"/>
          <w:sz w:val="28"/>
        </w:rPr>
        <w:t>highlights.</w:t>
      </w:r>
    </w:p>
    <w:p>
      <w:pPr>
        <w:pStyle w:val="ListParagraph"/>
        <w:numPr>
          <w:ilvl w:val="0"/>
          <w:numId w:val="1"/>
        </w:numPr>
        <w:tabs>
          <w:tab w:pos="837" w:val="left" w:leader="none"/>
        </w:tabs>
        <w:spacing w:line="360" w:lineRule="auto" w:before="3" w:after="0"/>
        <w:ind w:left="836" w:right="109" w:hanging="360"/>
        <w:jc w:val="both"/>
        <w:rPr>
          <w:b w:val="0"/>
          <w:sz w:val="28"/>
        </w:rPr>
      </w:pPr>
      <w:r>
        <w:rPr>
          <w:b w:val="0"/>
          <w:sz w:val="28"/>
        </w:rPr>
        <w:t>The appellant argues that the learned Judge artificially</w:t>
      </w:r>
      <w:r>
        <w:rPr>
          <w:b w:val="0"/>
          <w:spacing w:val="-60"/>
          <w:sz w:val="28"/>
        </w:rPr>
        <w:t> </w:t>
      </w:r>
      <w:r>
        <w:rPr>
          <w:b w:val="0"/>
          <w:sz w:val="28"/>
        </w:rPr>
        <w:t>separated the Separation Agreement from the Open Information Policy and Governance Manual. She contends that “terms” in Clause 4.1 should be read purposively to include the events and documents that led to the Agreement (including the audit draft and minutes) and that disclosure by a Board member bound by the </w:t>
      </w:r>
      <w:r>
        <w:rPr>
          <w:b w:val="0"/>
          <w:spacing w:val="3"/>
          <w:sz w:val="28"/>
        </w:rPr>
        <w:t>2</w:t>
      </w:r>
      <w:r>
        <w:rPr>
          <w:b w:val="0"/>
          <w:spacing w:val="3"/>
          <w:position w:val="7"/>
          <w:sz w:val="18"/>
        </w:rPr>
        <w:t>nd</w:t>
      </w:r>
      <w:r>
        <w:rPr>
          <w:b w:val="0"/>
          <w:spacing w:val="3"/>
          <w:sz w:val="18"/>
        </w:rPr>
        <w:t> </w:t>
      </w:r>
      <w:r>
        <w:rPr>
          <w:b w:val="0"/>
          <w:sz w:val="28"/>
        </w:rPr>
        <w:t>respondent’s confidentiality agreement also breached the Agreement. She further submits that the 3</w:t>
      </w:r>
      <w:r>
        <w:rPr>
          <w:b w:val="0"/>
          <w:position w:val="7"/>
          <w:sz w:val="18"/>
        </w:rPr>
        <w:t>rd </w:t>
      </w:r>
      <w:r>
        <w:rPr>
          <w:b w:val="0"/>
          <w:sz w:val="28"/>
        </w:rPr>
        <w:t>respondent acted with the consent or sponsorship of the 2</w:t>
      </w:r>
      <w:r>
        <w:rPr>
          <w:b w:val="0"/>
          <w:position w:val="7"/>
          <w:sz w:val="18"/>
        </w:rPr>
        <w:t>nd </w:t>
      </w:r>
      <w:r>
        <w:rPr>
          <w:b w:val="0"/>
          <w:sz w:val="28"/>
        </w:rPr>
        <w:t>respondent (relying on reimbursement records and timing), that the 1</w:t>
      </w:r>
      <w:r>
        <w:rPr>
          <w:b w:val="0"/>
          <w:position w:val="7"/>
          <w:sz w:val="18"/>
        </w:rPr>
        <w:t>st </w:t>
      </w:r>
      <w:r>
        <w:rPr>
          <w:b w:val="0"/>
          <w:sz w:val="28"/>
        </w:rPr>
        <w:t>and 2</w:t>
      </w:r>
      <w:r>
        <w:rPr>
          <w:b w:val="0"/>
          <w:position w:val="7"/>
          <w:sz w:val="18"/>
        </w:rPr>
        <w:t>nd</w:t>
      </w:r>
      <w:r>
        <w:rPr>
          <w:b w:val="0"/>
          <w:sz w:val="18"/>
        </w:rPr>
        <w:t> </w:t>
      </w:r>
      <w:r>
        <w:rPr>
          <w:b w:val="0"/>
          <w:sz w:val="28"/>
        </w:rPr>
        <w:t>respondents reacted belatedly, and that the media publications demonstrate reputational injury. She faults the court for not awarding damages despite finding a breach of</w:t>
      </w:r>
      <w:r>
        <w:rPr>
          <w:b w:val="0"/>
          <w:spacing w:val="66"/>
          <w:sz w:val="28"/>
        </w:rPr>
        <w:t> </w:t>
      </w:r>
      <w:r>
        <w:rPr>
          <w:b w:val="0"/>
          <w:sz w:val="28"/>
        </w:rPr>
        <w:t>confidentiality</w:t>
      </w:r>
    </w:p>
    <w:p>
      <w:pPr>
        <w:spacing w:after="0" w:line="360" w:lineRule="auto"/>
        <w:jc w:val="both"/>
        <w:rPr>
          <w:sz w:val="28"/>
        </w:rPr>
        <w:sectPr>
          <w:pgSz w:w="12240" w:h="15840"/>
          <w:pgMar w:header="0" w:footer="1900" w:top="1220" w:bottom="2100" w:left="1180" w:right="1180"/>
        </w:sectPr>
      </w:pPr>
    </w:p>
    <w:p>
      <w:pPr>
        <w:pStyle w:val="BodyText"/>
        <w:spacing w:line="360" w:lineRule="auto" w:before="76"/>
        <w:ind w:right="116"/>
        <w:rPr>
          <w:b w:val="0"/>
        </w:rPr>
      </w:pPr>
      <w:r>
        <w:rPr>
          <w:b w:val="0"/>
        </w:rPr>
        <w:t>under the 2</w:t>
      </w:r>
      <w:r>
        <w:rPr>
          <w:b w:val="0"/>
          <w:position w:val="7"/>
          <w:sz w:val="18"/>
        </w:rPr>
        <w:t>nd </w:t>
      </w:r>
      <w:r>
        <w:rPr>
          <w:b w:val="0"/>
        </w:rPr>
        <w:t>respondent’s policy; and maintains that the defamation claim was proved.</w:t>
      </w:r>
    </w:p>
    <w:p>
      <w:pPr>
        <w:pStyle w:val="ListParagraph"/>
        <w:numPr>
          <w:ilvl w:val="0"/>
          <w:numId w:val="1"/>
        </w:numPr>
        <w:tabs>
          <w:tab w:pos="837" w:val="left" w:leader="none"/>
        </w:tabs>
        <w:spacing w:line="240" w:lineRule="auto" w:before="0" w:after="0"/>
        <w:ind w:left="836" w:right="0" w:hanging="361"/>
        <w:jc w:val="both"/>
        <w:rPr>
          <w:b w:val="0"/>
          <w:sz w:val="28"/>
        </w:rPr>
      </w:pPr>
      <w:r>
        <w:rPr/>
        <w:drawing>
          <wp:anchor distT="0" distB="0" distL="0" distR="0" allowOverlap="1" layoutInCell="1" locked="0" behindDoc="1" simplePos="0" relativeHeight="251497472">
            <wp:simplePos x="0" y="0"/>
            <wp:positionH relativeFrom="page">
              <wp:posOffset>1158297</wp:posOffset>
            </wp:positionH>
            <wp:positionV relativeFrom="paragraph">
              <wp:posOffset>123319</wp:posOffset>
            </wp:positionV>
            <wp:extent cx="5456439" cy="6236199"/>
            <wp:effectExtent l="0" t="0" r="0" b="0"/>
            <wp:wrapNone/>
            <wp:docPr id="11" name="image1.jpeg"/>
            <wp:cNvGraphicFramePr>
              <a:graphicFrameLocks noChangeAspect="1"/>
            </wp:cNvGraphicFramePr>
            <a:graphic>
              <a:graphicData uri="http://schemas.openxmlformats.org/drawingml/2006/picture">
                <pic:pic>
                  <pic:nvPicPr>
                    <pic:cNvPr id="12"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sz w:val="28"/>
        </w:rPr>
        <w:t>The</w:t>
      </w:r>
      <w:r>
        <w:rPr>
          <w:b w:val="0"/>
          <w:spacing w:val="-13"/>
          <w:sz w:val="28"/>
        </w:rPr>
        <w:t> </w:t>
      </w:r>
      <w:r>
        <w:rPr>
          <w:b w:val="0"/>
          <w:sz w:val="28"/>
        </w:rPr>
        <w:t>1</w:t>
      </w:r>
      <w:r>
        <w:rPr>
          <w:b w:val="0"/>
          <w:position w:val="7"/>
          <w:sz w:val="18"/>
        </w:rPr>
        <w:t>st</w:t>
      </w:r>
      <w:r>
        <w:rPr>
          <w:b w:val="0"/>
          <w:spacing w:val="17"/>
          <w:position w:val="7"/>
          <w:sz w:val="18"/>
        </w:rPr>
        <w:t> </w:t>
      </w:r>
      <w:r>
        <w:rPr>
          <w:b w:val="0"/>
          <w:sz w:val="28"/>
        </w:rPr>
        <w:t>respondent</w:t>
      </w:r>
      <w:r>
        <w:rPr>
          <w:b w:val="0"/>
          <w:spacing w:val="-15"/>
          <w:sz w:val="28"/>
        </w:rPr>
        <w:t> </w:t>
      </w:r>
      <w:r>
        <w:rPr>
          <w:b w:val="0"/>
          <w:sz w:val="28"/>
        </w:rPr>
        <w:t>supports</w:t>
      </w:r>
      <w:r>
        <w:rPr>
          <w:b w:val="0"/>
          <w:spacing w:val="-15"/>
          <w:sz w:val="28"/>
        </w:rPr>
        <w:t> </w:t>
      </w:r>
      <w:r>
        <w:rPr>
          <w:b w:val="0"/>
          <w:sz w:val="28"/>
        </w:rPr>
        <w:t>the</w:t>
      </w:r>
      <w:r>
        <w:rPr>
          <w:b w:val="0"/>
          <w:spacing w:val="-12"/>
          <w:sz w:val="28"/>
        </w:rPr>
        <w:t> </w:t>
      </w:r>
      <w:r>
        <w:rPr>
          <w:b w:val="0"/>
          <w:sz w:val="28"/>
        </w:rPr>
        <w:t>judgment.</w:t>
      </w:r>
      <w:r>
        <w:rPr>
          <w:b w:val="0"/>
          <w:spacing w:val="-18"/>
          <w:sz w:val="28"/>
        </w:rPr>
        <w:t> </w:t>
      </w:r>
      <w:r>
        <w:rPr>
          <w:b w:val="0"/>
          <w:spacing w:val="2"/>
          <w:sz w:val="28"/>
        </w:rPr>
        <w:t>It</w:t>
      </w:r>
      <w:r>
        <w:rPr>
          <w:b w:val="0"/>
          <w:spacing w:val="-15"/>
          <w:sz w:val="28"/>
        </w:rPr>
        <w:t> </w:t>
      </w:r>
      <w:r>
        <w:rPr>
          <w:b w:val="0"/>
          <w:sz w:val="28"/>
        </w:rPr>
        <w:t>submits</w:t>
      </w:r>
      <w:r>
        <w:rPr>
          <w:b w:val="0"/>
          <w:spacing w:val="-17"/>
          <w:sz w:val="28"/>
        </w:rPr>
        <w:t> </w:t>
      </w:r>
      <w:r>
        <w:rPr>
          <w:b w:val="0"/>
          <w:sz w:val="28"/>
        </w:rPr>
        <w:t>that</w:t>
      </w:r>
      <w:r>
        <w:rPr>
          <w:b w:val="0"/>
          <w:spacing w:val="-16"/>
          <w:sz w:val="28"/>
        </w:rPr>
        <w:t> </w:t>
      </w:r>
      <w:r>
        <w:rPr>
          <w:b w:val="0"/>
          <w:sz w:val="28"/>
        </w:rPr>
        <w:t>Clause</w:t>
      </w:r>
    </w:p>
    <w:p>
      <w:pPr>
        <w:pStyle w:val="BodyText"/>
        <w:spacing w:line="360" w:lineRule="auto" w:before="164"/>
        <w:ind w:right="109"/>
        <w:rPr>
          <w:b w:val="0"/>
        </w:rPr>
      </w:pPr>
      <w:r>
        <w:rPr>
          <w:b w:val="0"/>
        </w:rPr>
        <w:t>4.1 secures only the written terms of the Separation Agreement and</w:t>
      </w:r>
      <w:r>
        <w:rPr>
          <w:b w:val="0"/>
          <w:spacing w:val="-22"/>
        </w:rPr>
        <w:t> </w:t>
      </w:r>
      <w:r>
        <w:rPr>
          <w:b w:val="0"/>
        </w:rPr>
        <w:t>cannot</w:t>
      </w:r>
      <w:r>
        <w:rPr>
          <w:b w:val="0"/>
          <w:spacing w:val="-23"/>
        </w:rPr>
        <w:t> </w:t>
      </w:r>
      <w:r>
        <w:rPr>
          <w:b w:val="0"/>
        </w:rPr>
        <w:t>be</w:t>
      </w:r>
      <w:r>
        <w:rPr>
          <w:b w:val="0"/>
          <w:spacing w:val="-20"/>
        </w:rPr>
        <w:t> </w:t>
      </w:r>
      <w:r>
        <w:rPr>
          <w:b w:val="0"/>
        </w:rPr>
        <w:t>stretched</w:t>
      </w:r>
      <w:r>
        <w:rPr>
          <w:b w:val="0"/>
          <w:spacing w:val="-24"/>
        </w:rPr>
        <w:t> </w:t>
      </w:r>
      <w:r>
        <w:rPr>
          <w:b w:val="0"/>
        </w:rPr>
        <w:t>by</w:t>
      </w:r>
      <w:r>
        <w:rPr>
          <w:b w:val="0"/>
          <w:spacing w:val="-21"/>
        </w:rPr>
        <w:t> </w:t>
      </w:r>
      <w:r>
        <w:rPr>
          <w:b w:val="0"/>
        </w:rPr>
        <w:t>parol</w:t>
      </w:r>
      <w:r>
        <w:rPr>
          <w:b w:val="0"/>
          <w:spacing w:val="-25"/>
        </w:rPr>
        <w:t> </w:t>
      </w:r>
      <w:r>
        <w:rPr>
          <w:b w:val="0"/>
        </w:rPr>
        <w:t>evidence</w:t>
      </w:r>
      <w:r>
        <w:rPr>
          <w:b w:val="0"/>
          <w:spacing w:val="-18"/>
        </w:rPr>
        <w:t> </w:t>
      </w:r>
      <w:r>
        <w:rPr>
          <w:b w:val="0"/>
        </w:rPr>
        <w:t>to</w:t>
      </w:r>
      <w:r>
        <w:rPr>
          <w:b w:val="0"/>
          <w:spacing w:val="-21"/>
        </w:rPr>
        <w:t> </w:t>
      </w:r>
      <w:r>
        <w:rPr>
          <w:b w:val="0"/>
        </w:rPr>
        <w:t>cover</w:t>
      </w:r>
      <w:r>
        <w:rPr>
          <w:b w:val="0"/>
          <w:spacing w:val="-24"/>
        </w:rPr>
        <w:t> </w:t>
      </w:r>
      <w:r>
        <w:rPr>
          <w:b w:val="0"/>
        </w:rPr>
        <w:t>other</w:t>
      </w:r>
      <w:r>
        <w:rPr>
          <w:b w:val="0"/>
          <w:spacing w:val="-24"/>
        </w:rPr>
        <w:t> </w:t>
      </w:r>
      <w:r>
        <w:rPr>
          <w:b w:val="0"/>
        </w:rPr>
        <w:t>materials or negotiations; and that privity bars imposing that clause on</w:t>
      </w:r>
      <w:r>
        <w:rPr>
          <w:b w:val="0"/>
          <w:spacing w:val="-50"/>
        </w:rPr>
        <w:t> </w:t>
      </w:r>
      <w:r>
        <w:rPr>
          <w:b w:val="0"/>
        </w:rPr>
        <w:t>the 3</w:t>
      </w:r>
      <w:r>
        <w:rPr>
          <w:b w:val="0"/>
          <w:position w:val="7"/>
          <w:sz w:val="18"/>
        </w:rPr>
        <w:t>rd </w:t>
      </w:r>
      <w:r>
        <w:rPr>
          <w:b w:val="0"/>
        </w:rPr>
        <w:t>respondent. The 1</w:t>
      </w:r>
      <w:r>
        <w:rPr>
          <w:b w:val="0"/>
          <w:position w:val="7"/>
          <w:sz w:val="18"/>
        </w:rPr>
        <w:t>st </w:t>
      </w:r>
      <w:r>
        <w:rPr>
          <w:b w:val="0"/>
        </w:rPr>
        <w:t>respondent reiterates that it did not authorise the 3</w:t>
      </w:r>
      <w:r>
        <w:rPr>
          <w:b w:val="0"/>
          <w:position w:val="7"/>
          <w:sz w:val="18"/>
        </w:rPr>
        <w:t>rd </w:t>
      </w:r>
      <w:r>
        <w:rPr>
          <w:b w:val="0"/>
        </w:rPr>
        <w:t>respondent’s appearance; that it appropriately wrote to the Panel disavowing any external reliance on the audit draft; and that the appellant failed to identify the actual defamatory words or prove publication causing injury. The exclusion of the panelist’s evidence is said to be final as it was never</w:t>
      </w:r>
      <w:r>
        <w:rPr>
          <w:b w:val="0"/>
          <w:spacing w:val="-3"/>
        </w:rPr>
        <w:t> </w:t>
      </w:r>
      <w:r>
        <w:rPr>
          <w:b w:val="0"/>
        </w:rPr>
        <w:t>appealed.</w:t>
      </w:r>
    </w:p>
    <w:p>
      <w:pPr>
        <w:pStyle w:val="ListParagraph"/>
        <w:numPr>
          <w:ilvl w:val="0"/>
          <w:numId w:val="1"/>
        </w:numPr>
        <w:tabs>
          <w:tab w:pos="837" w:val="left" w:leader="none"/>
        </w:tabs>
        <w:spacing w:line="360" w:lineRule="auto" w:before="0" w:after="0"/>
        <w:ind w:left="836" w:right="108" w:hanging="360"/>
        <w:jc w:val="both"/>
        <w:rPr>
          <w:b w:val="0"/>
          <w:sz w:val="28"/>
        </w:rPr>
      </w:pPr>
      <w:r>
        <w:rPr>
          <w:b w:val="0"/>
          <w:sz w:val="28"/>
        </w:rPr>
        <w:t>The 3</w:t>
      </w:r>
      <w:r>
        <w:rPr>
          <w:b w:val="0"/>
          <w:position w:val="7"/>
          <w:sz w:val="18"/>
        </w:rPr>
        <w:t>rd </w:t>
      </w:r>
      <w:r>
        <w:rPr>
          <w:b w:val="0"/>
          <w:sz w:val="28"/>
        </w:rPr>
        <w:t>respondent contends that no confidentiality contract existed between him and the appellant; that any duty ran to the 1</w:t>
      </w:r>
      <w:r>
        <w:rPr>
          <w:b w:val="0"/>
          <w:position w:val="7"/>
          <w:sz w:val="18"/>
        </w:rPr>
        <w:t>st </w:t>
      </w:r>
      <w:r>
        <w:rPr>
          <w:b w:val="0"/>
          <w:sz w:val="28"/>
        </w:rPr>
        <w:t>and 2</w:t>
      </w:r>
      <w:r>
        <w:rPr>
          <w:b w:val="0"/>
          <w:position w:val="7"/>
          <w:sz w:val="18"/>
        </w:rPr>
        <w:t>nd </w:t>
      </w:r>
      <w:r>
        <w:rPr>
          <w:b w:val="0"/>
          <w:sz w:val="28"/>
        </w:rPr>
        <w:t>respondents via internal policy. He underscores that the parties’ agreed issues did not include a freestanding “breach of confidentiality” tort/contract claim by the appellant against him; and, in any event, the trial judge correctly found that there was no privity and no authorisation by the 1</w:t>
      </w:r>
      <w:r>
        <w:rPr>
          <w:b w:val="0"/>
          <w:position w:val="7"/>
          <w:sz w:val="18"/>
        </w:rPr>
        <w:t>st </w:t>
      </w:r>
      <w:r>
        <w:rPr>
          <w:b w:val="0"/>
          <w:sz w:val="28"/>
        </w:rPr>
        <w:t>and 2</w:t>
      </w:r>
      <w:r>
        <w:rPr>
          <w:b w:val="0"/>
          <w:position w:val="7"/>
          <w:sz w:val="18"/>
        </w:rPr>
        <w:t>nd</w:t>
      </w:r>
      <w:r>
        <w:rPr>
          <w:b w:val="0"/>
          <w:sz w:val="18"/>
        </w:rPr>
        <w:t> </w:t>
      </w:r>
      <w:r>
        <w:rPr>
          <w:b w:val="0"/>
          <w:sz w:val="28"/>
        </w:rPr>
        <w:t>respondents. On defamation, the 3</w:t>
      </w:r>
      <w:r>
        <w:rPr>
          <w:b w:val="0"/>
          <w:position w:val="7"/>
          <w:sz w:val="18"/>
        </w:rPr>
        <w:t>rd </w:t>
      </w:r>
      <w:r>
        <w:rPr>
          <w:b w:val="0"/>
          <w:sz w:val="28"/>
        </w:rPr>
        <w:t>respondent urges the claim collapses because the actual words pleaded were never proved to be in the documents or uttered by him; and the Panel Chair later indicated the materials would not influence the Panel’s</w:t>
      </w:r>
      <w:r>
        <w:rPr>
          <w:b w:val="0"/>
          <w:spacing w:val="88"/>
          <w:sz w:val="28"/>
        </w:rPr>
        <w:t> </w:t>
      </w:r>
      <w:r>
        <w:rPr>
          <w:b w:val="0"/>
          <w:sz w:val="28"/>
        </w:rPr>
        <w:t>decision,</w:t>
      </w:r>
    </w:p>
    <w:p>
      <w:pPr>
        <w:pStyle w:val="BodyText"/>
        <w:spacing w:before="2"/>
        <w:rPr>
          <w:b w:val="0"/>
        </w:rPr>
      </w:pPr>
      <w:r>
        <w:rPr>
          <w:b w:val="0"/>
        </w:rPr>
        <w:t>— that indeed, the appellant ranked second in the interviews.</w:t>
      </w:r>
    </w:p>
    <w:p>
      <w:pPr>
        <w:spacing w:after="0"/>
        <w:sectPr>
          <w:pgSz w:w="12240" w:h="15840"/>
          <w:pgMar w:header="0" w:footer="1900" w:top="1220" w:bottom="2100" w:left="1180" w:right="1180"/>
        </w:sectPr>
      </w:pPr>
    </w:p>
    <w:p>
      <w:pPr>
        <w:pStyle w:val="ListParagraph"/>
        <w:numPr>
          <w:ilvl w:val="0"/>
          <w:numId w:val="1"/>
        </w:numPr>
        <w:tabs>
          <w:tab w:pos="837" w:val="left" w:leader="none"/>
        </w:tabs>
        <w:spacing w:line="360" w:lineRule="auto" w:before="76" w:after="0"/>
        <w:ind w:left="836" w:right="108" w:hanging="360"/>
        <w:jc w:val="both"/>
        <w:rPr>
          <w:b w:val="0"/>
          <w:sz w:val="28"/>
        </w:rPr>
      </w:pPr>
      <w:r>
        <w:rPr/>
        <w:drawing>
          <wp:anchor distT="0" distB="0" distL="0" distR="0" allowOverlap="1" layoutInCell="1" locked="0" behindDoc="1" simplePos="0" relativeHeight="251498496">
            <wp:simplePos x="0" y="0"/>
            <wp:positionH relativeFrom="page">
              <wp:posOffset>1158297</wp:posOffset>
            </wp:positionH>
            <wp:positionV relativeFrom="paragraph">
              <wp:posOffset>798197</wp:posOffset>
            </wp:positionV>
            <wp:extent cx="5456439" cy="6236199"/>
            <wp:effectExtent l="0" t="0" r="0" b="0"/>
            <wp:wrapNone/>
            <wp:docPr id="13" name="image1.jpeg"/>
            <wp:cNvGraphicFramePr>
              <a:graphicFrameLocks noChangeAspect="1"/>
            </wp:cNvGraphicFramePr>
            <a:graphic>
              <a:graphicData uri="http://schemas.openxmlformats.org/drawingml/2006/picture">
                <pic:pic>
                  <pic:nvPicPr>
                    <pic:cNvPr id="14"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sz w:val="28"/>
        </w:rPr>
        <w:t>As a first appellate court, we must reconsider the evidence, evaluate it and draw our own conclusions while bearing in mind we did not see or hear the witnesses: </w:t>
      </w:r>
      <w:r>
        <w:rPr>
          <w:b/>
          <w:i/>
          <w:sz w:val="28"/>
        </w:rPr>
        <w:t>Selle v Associated Motor </w:t>
      </w:r>
      <w:r>
        <w:rPr>
          <w:b/>
          <w:i/>
          <w:sz w:val="28"/>
        </w:rPr>
        <w:t>Boat Co. [1968] EA 123</w:t>
      </w:r>
      <w:r>
        <w:rPr>
          <w:b w:val="0"/>
          <w:sz w:val="28"/>
        </w:rPr>
        <w:t>. We will not interfere with factual findings unless based on no evidence, on a misapprehension of the evidence, or the judge acted on wrong principles: </w:t>
      </w:r>
      <w:r>
        <w:rPr>
          <w:b/>
          <w:i/>
          <w:sz w:val="28"/>
        </w:rPr>
        <w:t>Jabane v </w:t>
      </w:r>
      <w:r>
        <w:rPr>
          <w:b/>
          <w:i/>
          <w:sz w:val="28"/>
        </w:rPr>
        <w:t>Olenja [1986] KLR</w:t>
      </w:r>
      <w:r>
        <w:rPr>
          <w:b/>
          <w:i/>
          <w:spacing w:val="-1"/>
          <w:sz w:val="28"/>
        </w:rPr>
        <w:t> </w:t>
      </w:r>
      <w:r>
        <w:rPr>
          <w:b/>
          <w:i/>
          <w:sz w:val="28"/>
        </w:rPr>
        <w:t>661</w:t>
      </w:r>
      <w:r>
        <w:rPr>
          <w:b w:val="0"/>
          <w:sz w:val="28"/>
        </w:rPr>
        <w:t>.</w:t>
      </w:r>
    </w:p>
    <w:p>
      <w:pPr>
        <w:pStyle w:val="ListParagraph"/>
        <w:numPr>
          <w:ilvl w:val="0"/>
          <w:numId w:val="1"/>
        </w:numPr>
        <w:tabs>
          <w:tab w:pos="837" w:val="left" w:leader="none"/>
        </w:tabs>
        <w:spacing w:line="360" w:lineRule="auto" w:before="0" w:after="0"/>
        <w:ind w:left="836" w:right="116" w:hanging="360"/>
        <w:jc w:val="both"/>
        <w:rPr>
          <w:b w:val="0"/>
          <w:sz w:val="28"/>
        </w:rPr>
      </w:pPr>
      <w:r>
        <w:rPr>
          <w:b w:val="0"/>
          <w:sz w:val="28"/>
        </w:rPr>
        <w:t>After keen consideration of the record of appeal, grounds</w:t>
      </w:r>
      <w:r>
        <w:rPr>
          <w:b w:val="0"/>
          <w:spacing w:val="51"/>
          <w:sz w:val="28"/>
        </w:rPr>
        <w:t> </w:t>
      </w:r>
      <w:r>
        <w:rPr>
          <w:b w:val="0"/>
          <w:sz w:val="28"/>
        </w:rPr>
        <w:t>of appeal, the written submissions by the parties as well as the parties’ advocates’ oral highlights, we have determined that the appeal presents these three core</w:t>
      </w:r>
      <w:r>
        <w:rPr>
          <w:b w:val="0"/>
          <w:spacing w:val="-6"/>
          <w:sz w:val="28"/>
        </w:rPr>
        <w:t> </w:t>
      </w:r>
      <w:r>
        <w:rPr>
          <w:b w:val="0"/>
          <w:sz w:val="28"/>
        </w:rPr>
        <w:t>questions:</w:t>
      </w:r>
    </w:p>
    <w:p>
      <w:pPr>
        <w:pStyle w:val="ListParagraph"/>
        <w:numPr>
          <w:ilvl w:val="1"/>
          <w:numId w:val="1"/>
        </w:numPr>
        <w:tabs>
          <w:tab w:pos="1197" w:val="left" w:leader="none"/>
        </w:tabs>
        <w:spacing w:line="360" w:lineRule="auto" w:before="162" w:after="0"/>
        <w:ind w:left="1196" w:right="108" w:hanging="533"/>
        <w:jc w:val="both"/>
        <w:rPr>
          <w:b w:val="0"/>
          <w:sz w:val="28"/>
        </w:rPr>
      </w:pPr>
      <w:r>
        <w:rPr>
          <w:b w:val="0"/>
          <w:sz w:val="28"/>
        </w:rPr>
        <w:t>How far does Clause (4.1) of the Separation Agreement reach? Does the confidentiality clause protect only the </w:t>
      </w:r>
      <w:r>
        <w:rPr>
          <w:b w:val="0"/>
          <w:i/>
          <w:spacing w:val="-3"/>
          <w:sz w:val="28"/>
        </w:rPr>
        <w:t>terms </w:t>
      </w:r>
      <w:r>
        <w:rPr>
          <w:b w:val="0"/>
          <w:sz w:val="28"/>
        </w:rPr>
        <w:t>of the written Separation Agreement between its signatories, or does it</w:t>
      </w:r>
      <w:r>
        <w:rPr>
          <w:b w:val="0"/>
          <w:spacing w:val="-12"/>
          <w:sz w:val="28"/>
        </w:rPr>
        <w:t> </w:t>
      </w:r>
      <w:r>
        <w:rPr>
          <w:b w:val="0"/>
          <w:sz w:val="28"/>
        </w:rPr>
        <w:t>also</w:t>
      </w:r>
      <w:r>
        <w:rPr>
          <w:b w:val="0"/>
          <w:spacing w:val="-8"/>
          <w:sz w:val="28"/>
        </w:rPr>
        <w:t> </w:t>
      </w:r>
      <w:r>
        <w:rPr>
          <w:b w:val="0"/>
          <w:sz w:val="28"/>
        </w:rPr>
        <w:t>shield</w:t>
      </w:r>
      <w:r>
        <w:rPr>
          <w:b w:val="0"/>
          <w:spacing w:val="-9"/>
          <w:sz w:val="28"/>
        </w:rPr>
        <w:t> </w:t>
      </w:r>
      <w:r>
        <w:rPr>
          <w:b w:val="0"/>
          <w:sz w:val="28"/>
        </w:rPr>
        <w:t>the</w:t>
      </w:r>
      <w:r>
        <w:rPr>
          <w:b w:val="0"/>
          <w:spacing w:val="-6"/>
          <w:sz w:val="28"/>
        </w:rPr>
        <w:t> </w:t>
      </w:r>
      <w:r>
        <w:rPr>
          <w:b w:val="0"/>
          <w:sz w:val="28"/>
        </w:rPr>
        <w:t>internal</w:t>
      </w:r>
      <w:r>
        <w:rPr>
          <w:b w:val="0"/>
          <w:spacing w:val="-11"/>
          <w:sz w:val="28"/>
        </w:rPr>
        <w:t> </w:t>
      </w:r>
      <w:r>
        <w:rPr>
          <w:b w:val="0"/>
          <w:sz w:val="28"/>
        </w:rPr>
        <w:t>audit</w:t>
      </w:r>
      <w:r>
        <w:rPr>
          <w:b w:val="0"/>
          <w:spacing w:val="-11"/>
          <w:sz w:val="28"/>
        </w:rPr>
        <w:t> </w:t>
      </w:r>
      <w:r>
        <w:rPr>
          <w:b w:val="0"/>
          <w:sz w:val="28"/>
        </w:rPr>
        <w:t>draft,</w:t>
      </w:r>
      <w:r>
        <w:rPr>
          <w:b w:val="0"/>
          <w:spacing w:val="-10"/>
          <w:sz w:val="28"/>
        </w:rPr>
        <w:t> </w:t>
      </w:r>
      <w:r>
        <w:rPr>
          <w:b w:val="0"/>
          <w:sz w:val="28"/>
        </w:rPr>
        <w:t>draft</w:t>
      </w:r>
      <w:r>
        <w:rPr>
          <w:b w:val="0"/>
          <w:spacing w:val="-9"/>
          <w:sz w:val="28"/>
        </w:rPr>
        <w:t> </w:t>
      </w:r>
      <w:r>
        <w:rPr>
          <w:b w:val="0"/>
          <w:sz w:val="28"/>
        </w:rPr>
        <w:t>Board</w:t>
      </w:r>
      <w:r>
        <w:rPr>
          <w:b w:val="0"/>
          <w:spacing w:val="-10"/>
          <w:sz w:val="28"/>
        </w:rPr>
        <w:t> </w:t>
      </w:r>
      <w:r>
        <w:rPr>
          <w:b w:val="0"/>
          <w:sz w:val="28"/>
        </w:rPr>
        <w:t>minutes,</w:t>
      </w:r>
      <w:r>
        <w:rPr>
          <w:b w:val="0"/>
          <w:spacing w:val="-10"/>
          <w:sz w:val="28"/>
        </w:rPr>
        <w:t> </w:t>
      </w:r>
      <w:r>
        <w:rPr>
          <w:b w:val="0"/>
          <w:sz w:val="28"/>
        </w:rPr>
        <w:t>and the pre-agreement</w:t>
      </w:r>
      <w:r>
        <w:rPr>
          <w:b w:val="0"/>
          <w:spacing w:val="-2"/>
          <w:sz w:val="28"/>
        </w:rPr>
        <w:t> </w:t>
      </w:r>
      <w:r>
        <w:rPr>
          <w:b w:val="0"/>
          <w:sz w:val="28"/>
        </w:rPr>
        <w:t>deliberations?</w:t>
      </w:r>
    </w:p>
    <w:p>
      <w:pPr>
        <w:pStyle w:val="ListParagraph"/>
        <w:numPr>
          <w:ilvl w:val="1"/>
          <w:numId w:val="1"/>
        </w:numPr>
        <w:tabs>
          <w:tab w:pos="1197" w:val="left" w:leader="none"/>
        </w:tabs>
        <w:spacing w:line="360" w:lineRule="auto" w:before="159" w:after="0"/>
        <w:ind w:left="1196" w:right="110" w:hanging="617"/>
        <w:jc w:val="both"/>
        <w:rPr>
          <w:b w:val="0"/>
          <w:sz w:val="28"/>
        </w:rPr>
      </w:pPr>
      <w:r>
        <w:rPr>
          <w:b w:val="0"/>
          <w:sz w:val="28"/>
        </w:rPr>
        <w:t>Who is bound by the Separation Agreement and who may enforce the 2</w:t>
      </w:r>
      <w:r>
        <w:rPr>
          <w:b w:val="0"/>
          <w:position w:val="7"/>
          <w:sz w:val="18"/>
        </w:rPr>
        <w:t>nd </w:t>
      </w:r>
      <w:r>
        <w:rPr>
          <w:b w:val="0"/>
          <w:sz w:val="28"/>
        </w:rPr>
        <w:t>respondents’ Open Information Policy and Governance Manual? Was the 3</w:t>
      </w:r>
      <w:r>
        <w:rPr>
          <w:b w:val="0"/>
          <w:position w:val="7"/>
          <w:sz w:val="18"/>
        </w:rPr>
        <w:t>rd </w:t>
      </w:r>
      <w:r>
        <w:rPr>
          <w:b w:val="0"/>
          <w:sz w:val="28"/>
        </w:rPr>
        <w:t>respondent bound by the Separation Agreement or otherwise liable to the appellant for</w:t>
      </w:r>
      <w:r>
        <w:rPr>
          <w:b w:val="0"/>
          <w:spacing w:val="-42"/>
          <w:sz w:val="28"/>
        </w:rPr>
        <w:t> </w:t>
      </w:r>
      <w:r>
        <w:rPr>
          <w:b w:val="0"/>
          <w:sz w:val="28"/>
        </w:rPr>
        <w:t>a policy-level confidentiality breach; and did the appellant prove that the 1</w:t>
      </w:r>
      <w:r>
        <w:rPr>
          <w:b w:val="0"/>
          <w:position w:val="7"/>
          <w:sz w:val="18"/>
        </w:rPr>
        <w:t>st </w:t>
      </w:r>
      <w:r>
        <w:rPr>
          <w:b w:val="0"/>
          <w:sz w:val="28"/>
        </w:rPr>
        <w:t>and 2</w:t>
      </w:r>
      <w:r>
        <w:rPr>
          <w:b w:val="0"/>
          <w:position w:val="7"/>
          <w:sz w:val="18"/>
        </w:rPr>
        <w:t>nd </w:t>
      </w:r>
      <w:r>
        <w:rPr>
          <w:b w:val="0"/>
          <w:sz w:val="28"/>
        </w:rPr>
        <w:t>respondents authorised, facilitated, or</w:t>
      </w:r>
      <w:r>
        <w:rPr>
          <w:b w:val="0"/>
          <w:spacing w:val="-63"/>
          <w:sz w:val="28"/>
        </w:rPr>
        <w:t> </w:t>
      </w:r>
      <w:r>
        <w:rPr>
          <w:b w:val="0"/>
          <w:sz w:val="28"/>
        </w:rPr>
        <w:t>were vicariously liable for his Panel</w:t>
      </w:r>
      <w:r>
        <w:rPr>
          <w:b w:val="0"/>
          <w:spacing w:val="-9"/>
          <w:sz w:val="28"/>
        </w:rPr>
        <w:t> </w:t>
      </w:r>
      <w:r>
        <w:rPr>
          <w:b w:val="0"/>
          <w:sz w:val="28"/>
        </w:rPr>
        <w:t>appearance?</w:t>
      </w:r>
    </w:p>
    <w:p>
      <w:pPr>
        <w:spacing w:after="0" w:line="360" w:lineRule="auto"/>
        <w:jc w:val="both"/>
        <w:rPr>
          <w:sz w:val="28"/>
        </w:rPr>
        <w:sectPr>
          <w:pgSz w:w="12240" w:h="15840"/>
          <w:pgMar w:header="0" w:footer="1900" w:top="1220" w:bottom="2100" w:left="1180" w:right="1180"/>
        </w:sectPr>
      </w:pPr>
    </w:p>
    <w:p>
      <w:pPr>
        <w:pStyle w:val="ListParagraph"/>
        <w:numPr>
          <w:ilvl w:val="1"/>
          <w:numId w:val="1"/>
        </w:numPr>
        <w:tabs>
          <w:tab w:pos="1197" w:val="left" w:leader="none"/>
        </w:tabs>
        <w:spacing w:line="360" w:lineRule="auto" w:before="76" w:after="0"/>
        <w:ind w:left="1196" w:right="108" w:hanging="701"/>
        <w:jc w:val="both"/>
        <w:rPr>
          <w:b w:val="0"/>
          <w:sz w:val="28"/>
        </w:rPr>
      </w:pPr>
      <w:r>
        <w:rPr/>
        <w:drawing>
          <wp:anchor distT="0" distB="0" distL="0" distR="0" allowOverlap="1" layoutInCell="1" locked="0" behindDoc="1" simplePos="0" relativeHeight="251499520">
            <wp:simplePos x="0" y="0"/>
            <wp:positionH relativeFrom="page">
              <wp:posOffset>1158297</wp:posOffset>
            </wp:positionH>
            <wp:positionV relativeFrom="paragraph">
              <wp:posOffset>798197</wp:posOffset>
            </wp:positionV>
            <wp:extent cx="5456439" cy="6236199"/>
            <wp:effectExtent l="0" t="0" r="0" b="0"/>
            <wp:wrapNone/>
            <wp:docPr id="15" name="image1.jpeg"/>
            <wp:cNvGraphicFramePr>
              <a:graphicFrameLocks noChangeAspect="1"/>
            </wp:cNvGraphicFramePr>
            <a:graphic>
              <a:graphicData uri="http://schemas.openxmlformats.org/drawingml/2006/picture">
                <pic:pic>
                  <pic:nvPicPr>
                    <pic:cNvPr id="16"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sz w:val="28"/>
        </w:rPr>
        <w:t>Was</w:t>
      </w:r>
      <w:r>
        <w:rPr>
          <w:b w:val="0"/>
          <w:spacing w:val="-9"/>
          <w:sz w:val="28"/>
        </w:rPr>
        <w:t> </w:t>
      </w:r>
      <w:r>
        <w:rPr>
          <w:b w:val="0"/>
          <w:sz w:val="28"/>
        </w:rPr>
        <w:t>defamation</w:t>
      </w:r>
      <w:r>
        <w:rPr>
          <w:b w:val="0"/>
          <w:spacing w:val="-9"/>
          <w:sz w:val="28"/>
        </w:rPr>
        <w:t> </w:t>
      </w:r>
      <w:r>
        <w:rPr>
          <w:b w:val="0"/>
          <w:sz w:val="28"/>
        </w:rPr>
        <w:t>proved?</w:t>
      </w:r>
      <w:r>
        <w:rPr>
          <w:b w:val="0"/>
          <w:spacing w:val="-7"/>
          <w:sz w:val="28"/>
        </w:rPr>
        <w:t> </w:t>
      </w:r>
      <w:r>
        <w:rPr>
          <w:b w:val="0"/>
          <w:sz w:val="28"/>
        </w:rPr>
        <w:t>Did</w:t>
      </w:r>
      <w:r>
        <w:rPr>
          <w:b w:val="0"/>
          <w:spacing w:val="-7"/>
          <w:sz w:val="28"/>
        </w:rPr>
        <w:t> </w:t>
      </w:r>
      <w:r>
        <w:rPr>
          <w:b w:val="0"/>
          <w:sz w:val="28"/>
        </w:rPr>
        <w:t>the</w:t>
      </w:r>
      <w:r>
        <w:rPr>
          <w:b w:val="0"/>
          <w:spacing w:val="-7"/>
          <w:sz w:val="28"/>
        </w:rPr>
        <w:t> </w:t>
      </w:r>
      <w:r>
        <w:rPr>
          <w:b w:val="0"/>
          <w:sz w:val="28"/>
        </w:rPr>
        <w:t>appellant</w:t>
      </w:r>
      <w:r>
        <w:rPr>
          <w:b w:val="0"/>
          <w:spacing w:val="-12"/>
          <w:sz w:val="28"/>
        </w:rPr>
        <w:t> </w:t>
      </w:r>
      <w:r>
        <w:rPr>
          <w:b w:val="0"/>
          <w:sz w:val="28"/>
        </w:rPr>
        <w:t>plead</w:t>
      </w:r>
      <w:r>
        <w:rPr>
          <w:b w:val="0"/>
          <w:spacing w:val="-7"/>
          <w:sz w:val="28"/>
        </w:rPr>
        <w:t> </w:t>
      </w:r>
      <w:r>
        <w:rPr>
          <w:b w:val="0"/>
          <w:sz w:val="28"/>
        </w:rPr>
        <w:t>and</w:t>
      </w:r>
      <w:r>
        <w:rPr>
          <w:b w:val="0"/>
          <w:spacing w:val="-11"/>
          <w:sz w:val="28"/>
        </w:rPr>
        <w:t> </w:t>
      </w:r>
      <w:r>
        <w:rPr>
          <w:b w:val="0"/>
          <w:sz w:val="28"/>
        </w:rPr>
        <w:t>prove</w:t>
      </w:r>
      <w:r>
        <w:rPr>
          <w:b w:val="0"/>
          <w:spacing w:val="-8"/>
          <w:sz w:val="28"/>
        </w:rPr>
        <w:t> </w:t>
      </w:r>
      <w:r>
        <w:rPr>
          <w:b w:val="0"/>
          <w:sz w:val="28"/>
        </w:rPr>
        <w:t>the actual defamatory words, their publication and causation of injury so as to warrant an award of</w:t>
      </w:r>
      <w:r>
        <w:rPr>
          <w:b w:val="0"/>
          <w:spacing w:val="-11"/>
          <w:sz w:val="28"/>
        </w:rPr>
        <w:t> </w:t>
      </w:r>
      <w:r>
        <w:rPr>
          <w:b w:val="0"/>
          <w:sz w:val="28"/>
        </w:rPr>
        <w:t>damages?</w:t>
      </w:r>
    </w:p>
    <w:p>
      <w:pPr>
        <w:pStyle w:val="ListParagraph"/>
        <w:numPr>
          <w:ilvl w:val="0"/>
          <w:numId w:val="1"/>
        </w:numPr>
        <w:tabs>
          <w:tab w:pos="837" w:val="left" w:leader="none"/>
        </w:tabs>
        <w:spacing w:line="360" w:lineRule="auto" w:before="160" w:after="0"/>
        <w:ind w:left="836" w:right="109" w:hanging="360"/>
        <w:jc w:val="both"/>
        <w:rPr>
          <w:b w:val="0"/>
          <w:sz w:val="28"/>
        </w:rPr>
      </w:pPr>
      <w:r>
        <w:rPr>
          <w:b w:val="0"/>
          <w:sz w:val="28"/>
        </w:rPr>
        <w:t>We will examine these three issues in </w:t>
      </w:r>
      <w:r>
        <w:rPr>
          <w:b w:val="0"/>
          <w:i/>
          <w:sz w:val="28"/>
        </w:rPr>
        <w:t>seriatim </w:t>
      </w:r>
      <w:r>
        <w:rPr>
          <w:b w:val="0"/>
          <w:sz w:val="28"/>
        </w:rPr>
        <w:t>below. We, also, briefly touch on the exclusion of the panelist’s</w:t>
      </w:r>
      <w:r>
        <w:rPr>
          <w:b w:val="0"/>
          <w:spacing w:val="-20"/>
          <w:sz w:val="28"/>
        </w:rPr>
        <w:t> </w:t>
      </w:r>
      <w:r>
        <w:rPr>
          <w:b w:val="0"/>
          <w:sz w:val="28"/>
        </w:rPr>
        <w:t>evidence.</w:t>
      </w:r>
    </w:p>
    <w:p>
      <w:pPr>
        <w:pStyle w:val="ListParagraph"/>
        <w:numPr>
          <w:ilvl w:val="0"/>
          <w:numId w:val="1"/>
        </w:numPr>
        <w:tabs>
          <w:tab w:pos="837" w:val="left" w:leader="none"/>
        </w:tabs>
        <w:spacing w:line="360" w:lineRule="auto" w:before="0" w:after="0"/>
        <w:ind w:left="836" w:right="109" w:hanging="360"/>
        <w:jc w:val="both"/>
        <w:rPr>
          <w:b w:val="0"/>
          <w:sz w:val="28"/>
        </w:rPr>
      </w:pPr>
      <w:r>
        <w:rPr>
          <w:b w:val="0"/>
          <w:sz w:val="28"/>
        </w:rPr>
        <w:t>Clause 4.1 of the Separation Agreement protects “</w:t>
      </w:r>
      <w:r>
        <w:rPr>
          <w:b/>
          <w:i/>
          <w:sz w:val="28"/>
        </w:rPr>
        <w:t>The terms </w:t>
      </w:r>
      <w:r>
        <w:rPr>
          <w:b/>
          <w:i/>
          <w:sz w:val="28"/>
        </w:rPr>
        <w:t>hereof are confidential between the parties and may not </w:t>
      </w:r>
      <w:r>
        <w:rPr>
          <w:b/>
          <w:i/>
          <w:spacing w:val="-3"/>
          <w:sz w:val="28"/>
        </w:rPr>
        <w:t>be </w:t>
      </w:r>
      <w:r>
        <w:rPr>
          <w:b/>
          <w:i/>
          <w:sz w:val="28"/>
        </w:rPr>
        <w:t>divulged to any third party without the other party’s prior written permission</w:t>
      </w:r>
      <w:r>
        <w:rPr>
          <w:b/>
          <w:sz w:val="28"/>
        </w:rPr>
        <w:t>.</w:t>
      </w:r>
      <w:r>
        <w:rPr>
          <w:b w:val="0"/>
          <w:sz w:val="28"/>
        </w:rPr>
        <w:t>” Clause 5 is a classic “entire agreement” clause. The document deliberately omits the underlying disputes and instead settles them in full and final terms. Nothing in the Separation Agreement integrates the internal audit draft or draft minutes,</w:t>
      </w:r>
      <w:r>
        <w:rPr>
          <w:b w:val="0"/>
          <w:spacing w:val="-19"/>
          <w:sz w:val="28"/>
        </w:rPr>
        <w:t> </w:t>
      </w:r>
      <w:r>
        <w:rPr>
          <w:b w:val="0"/>
          <w:sz w:val="28"/>
        </w:rPr>
        <w:t>nor</w:t>
      </w:r>
      <w:r>
        <w:rPr>
          <w:b w:val="0"/>
          <w:spacing w:val="-18"/>
          <w:sz w:val="28"/>
        </w:rPr>
        <w:t> </w:t>
      </w:r>
      <w:r>
        <w:rPr>
          <w:b w:val="0"/>
          <w:sz w:val="28"/>
        </w:rPr>
        <w:t>any</w:t>
      </w:r>
      <w:r>
        <w:rPr>
          <w:b w:val="0"/>
          <w:spacing w:val="-16"/>
          <w:sz w:val="28"/>
        </w:rPr>
        <w:t> </w:t>
      </w:r>
      <w:r>
        <w:rPr>
          <w:b w:val="0"/>
          <w:sz w:val="28"/>
        </w:rPr>
        <w:t>“without</w:t>
      </w:r>
      <w:r>
        <w:rPr>
          <w:b w:val="0"/>
          <w:spacing w:val="-19"/>
          <w:sz w:val="28"/>
        </w:rPr>
        <w:t> </w:t>
      </w:r>
      <w:r>
        <w:rPr>
          <w:b w:val="0"/>
          <w:sz w:val="28"/>
        </w:rPr>
        <w:t>prejudice”</w:t>
      </w:r>
      <w:r>
        <w:rPr>
          <w:b w:val="0"/>
          <w:spacing w:val="-14"/>
          <w:sz w:val="28"/>
        </w:rPr>
        <w:t> </w:t>
      </w:r>
      <w:r>
        <w:rPr>
          <w:b w:val="0"/>
          <w:sz w:val="28"/>
        </w:rPr>
        <w:t>negotiations,</w:t>
      </w:r>
      <w:r>
        <w:rPr>
          <w:b w:val="0"/>
          <w:spacing w:val="-18"/>
          <w:sz w:val="28"/>
        </w:rPr>
        <w:t> </w:t>
      </w:r>
      <w:r>
        <w:rPr>
          <w:b w:val="0"/>
          <w:sz w:val="28"/>
        </w:rPr>
        <w:t>by</w:t>
      </w:r>
      <w:r>
        <w:rPr>
          <w:b w:val="0"/>
          <w:spacing w:val="-17"/>
          <w:sz w:val="28"/>
        </w:rPr>
        <w:t> </w:t>
      </w:r>
      <w:r>
        <w:rPr>
          <w:b w:val="0"/>
          <w:sz w:val="28"/>
        </w:rPr>
        <w:t>reference</w:t>
      </w:r>
      <w:r>
        <w:rPr>
          <w:b w:val="0"/>
          <w:spacing w:val="-15"/>
          <w:sz w:val="28"/>
        </w:rPr>
        <w:t> </w:t>
      </w:r>
      <w:r>
        <w:rPr>
          <w:b w:val="0"/>
          <w:sz w:val="28"/>
        </w:rPr>
        <w:t>or directly.</w:t>
      </w:r>
    </w:p>
    <w:p>
      <w:pPr>
        <w:pStyle w:val="ListParagraph"/>
        <w:numPr>
          <w:ilvl w:val="0"/>
          <w:numId w:val="1"/>
        </w:numPr>
        <w:tabs>
          <w:tab w:pos="837" w:val="left" w:leader="none"/>
        </w:tabs>
        <w:spacing w:line="360" w:lineRule="auto" w:before="2" w:after="0"/>
        <w:ind w:left="836" w:right="112" w:hanging="360"/>
        <w:jc w:val="both"/>
        <w:rPr>
          <w:b w:val="0"/>
          <w:sz w:val="28"/>
        </w:rPr>
      </w:pPr>
      <w:r>
        <w:rPr>
          <w:b w:val="0"/>
          <w:sz w:val="28"/>
        </w:rPr>
        <w:t>To import those materials into the Separation Agreement would contradict the Agreement’s text and the parol-evidence rule. The High</w:t>
      </w:r>
      <w:r>
        <w:rPr>
          <w:b w:val="0"/>
          <w:spacing w:val="-15"/>
          <w:sz w:val="28"/>
        </w:rPr>
        <w:t> </w:t>
      </w:r>
      <w:r>
        <w:rPr>
          <w:b w:val="0"/>
          <w:sz w:val="28"/>
        </w:rPr>
        <w:t>Court</w:t>
      </w:r>
      <w:r>
        <w:rPr>
          <w:b w:val="0"/>
          <w:spacing w:val="-15"/>
          <w:sz w:val="28"/>
        </w:rPr>
        <w:t> </w:t>
      </w:r>
      <w:r>
        <w:rPr>
          <w:b w:val="0"/>
          <w:sz w:val="28"/>
        </w:rPr>
        <w:t>was</w:t>
      </w:r>
      <w:r>
        <w:rPr>
          <w:b w:val="0"/>
          <w:spacing w:val="-14"/>
          <w:sz w:val="28"/>
        </w:rPr>
        <w:t> </w:t>
      </w:r>
      <w:r>
        <w:rPr>
          <w:b w:val="0"/>
          <w:sz w:val="28"/>
        </w:rPr>
        <w:t>right</w:t>
      </w:r>
      <w:r>
        <w:rPr>
          <w:b w:val="0"/>
          <w:spacing w:val="-14"/>
          <w:sz w:val="28"/>
        </w:rPr>
        <w:t> </w:t>
      </w:r>
      <w:r>
        <w:rPr>
          <w:b w:val="0"/>
          <w:sz w:val="28"/>
        </w:rPr>
        <w:t>to</w:t>
      </w:r>
      <w:r>
        <w:rPr>
          <w:b w:val="0"/>
          <w:spacing w:val="-13"/>
          <w:sz w:val="28"/>
        </w:rPr>
        <w:t> </w:t>
      </w:r>
      <w:r>
        <w:rPr>
          <w:b w:val="0"/>
          <w:sz w:val="28"/>
        </w:rPr>
        <w:t>confine</w:t>
      </w:r>
      <w:r>
        <w:rPr>
          <w:b w:val="0"/>
          <w:spacing w:val="-12"/>
          <w:sz w:val="28"/>
        </w:rPr>
        <w:t> </w:t>
      </w:r>
      <w:r>
        <w:rPr>
          <w:b w:val="0"/>
          <w:sz w:val="28"/>
        </w:rPr>
        <w:t>Clause</w:t>
      </w:r>
      <w:r>
        <w:rPr>
          <w:b w:val="0"/>
          <w:spacing w:val="-12"/>
          <w:sz w:val="28"/>
        </w:rPr>
        <w:t> </w:t>
      </w:r>
      <w:r>
        <w:rPr>
          <w:b w:val="0"/>
          <w:sz w:val="28"/>
        </w:rPr>
        <w:t>4.1</w:t>
      </w:r>
      <w:r>
        <w:rPr>
          <w:b w:val="0"/>
          <w:spacing w:val="-12"/>
          <w:sz w:val="28"/>
        </w:rPr>
        <w:t> </w:t>
      </w:r>
      <w:r>
        <w:rPr>
          <w:b w:val="0"/>
          <w:sz w:val="28"/>
        </w:rPr>
        <w:t>to</w:t>
      </w:r>
      <w:r>
        <w:rPr>
          <w:b w:val="0"/>
          <w:spacing w:val="-13"/>
          <w:sz w:val="28"/>
        </w:rPr>
        <w:t> </w:t>
      </w:r>
      <w:r>
        <w:rPr>
          <w:b w:val="0"/>
          <w:sz w:val="28"/>
        </w:rPr>
        <w:t>the</w:t>
      </w:r>
      <w:r>
        <w:rPr>
          <w:b w:val="0"/>
          <w:spacing w:val="-10"/>
          <w:sz w:val="28"/>
        </w:rPr>
        <w:t> </w:t>
      </w:r>
      <w:r>
        <w:rPr>
          <w:b w:val="0"/>
          <w:sz w:val="28"/>
        </w:rPr>
        <w:t>written</w:t>
      </w:r>
      <w:r>
        <w:rPr>
          <w:b w:val="0"/>
          <w:spacing w:val="-15"/>
          <w:sz w:val="28"/>
        </w:rPr>
        <w:t> </w:t>
      </w:r>
      <w:r>
        <w:rPr>
          <w:b w:val="0"/>
          <w:sz w:val="28"/>
        </w:rPr>
        <w:t>terms</w:t>
      </w:r>
      <w:r>
        <w:rPr>
          <w:b w:val="0"/>
          <w:spacing w:val="-12"/>
          <w:sz w:val="28"/>
        </w:rPr>
        <w:t> </w:t>
      </w:r>
      <w:r>
        <w:rPr>
          <w:b w:val="0"/>
          <w:spacing w:val="-3"/>
          <w:sz w:val="28"/>
        </w:rPr>
        <w:t>as </w:t>
      </w:r>
      <w:r>
        <w:rPr>
          <w:b w:val="0"/>
          <w:sz w:val="28"/>
        </w:rPr>
        <w:t>between</w:t>
      </w:r>
      <w:r>
        <w:rPr>
          <w:b w:val="0"/>
          <w:spacing w:val="-12"/>
          <w:sz w:val="28"/>
        </w:rPr>
        <w:t> </w:t>
      </w:r>
      <w:r>
        <w:rPr>
          <w:b w:val="0"/>
          <w:sz w:val="28"/>
        </w:rPr>
        <w:t>the</w:t>
      </w:r>
      <w:r>
        <w:rPr>
          <w:b w:val="0"/>
          <w:spacing w:val="-9"/>
          <w:sz w:val="28"/>
        </w:rPr>
        <w:t> </w:t>
      </w:r>
      <w:r>
        <w:rPr>
          <w:b w:val="0"/>
          <w:sz w:val="28"/>
        </w:rPr>
        <w:t>appellant</w:t>
      </w:r>
      <w:r>
        <w:rPr>
          <w:b w:val="0"/>
          <w:spacing w:val="-13"/>
          <w:sz w:val="28"/>
        </w:rPr>
        <w:t> </w:t>
      </w:r>
      <w:r>
        <w:rPr>
          <w:b w:val="0"/>
          <w:sz w:val="28"/>
        </w:rPr>
        <w:t>and</w:t>
      </w:r>
      <w:r>
        <w:rPr>
          <w:b w:val="0"/>
          <w:spacing w:val="-10"/>
          <w:sz w:val="28"/>
        </w:rPr>
        <w:t> </w:t>
      </w:r>
      <w:r>
        <w:rPr>
          <w:b w:val="0"/>
          <w:sz w:val="28"/>
        </w:rPr>
        <w:t>the</w:t>
      </w:r>
      <w:r>
        <w:rPr>
          <w:b w:val="0"/>
          <w:spacing w:val="-10"/>
          <w:sz w:val="28"/>
        </w:rPr>
        <w:t> </w:t>
      </w:r>
      <w:r>
        <w:rPr>
          <w:b w:val="0"/>
          <w:sz w:val="28"/>
        </w:rPr>
        <w:t>1</w:t>
      </w:r>
      <w:r>
        <w:rPr>
          <w:b w:val="0"/>
          <w:position w:val="7"/>
          <w:sz w:val="18"/>
        </w:rPr>
        <w:t>st</w:t>
      </w:r>
      <w:r>
        <w:rPr>
          <w:b w:val="0"/>
          <w:spacing w:val="20"/>
          <w:position w:val="7"/>
          <w:sz w:val="18"/>
        </w:rPr>
        <w:t> </w:t>
      </w:r>
      <w:r>
        <w:rPr>
          <w:b w:val="0"/>
          <w:sz w:val="28"/>
        </w:rPr>
        <w:t>respondent</w:t>
      </w:r>
      <w:r>
        <w:rPr>
          <w:b w:val="0"/>
          <w:spacing w:val="-13"/>
          <w:sz w:val="28"/>
        </w:rPr>
        <w:t> </w:t>
      </w:r>
      <w:r>
        <w:rPr>
          <w:b w:val="0"/>
          <w:sz w:val="28"/>
        </w:rPr>
        <w:t>(and,</w:t>
      </w:r>
      <w:r>
        <w:rPr>
          <w:b w:val="0"/>
          <w:spacing w:val="-11"/>
          <w:sz w:val="28"/>
        </w:rPr>
        <w:t> </w:t>
      </w:r>
      <w:r>
        <w:rPr>
          <w:b w:val="0"/>
          <w:sz w:val="28"/>
        </w:rPr>
        <w:t>on</w:t>
      </w:r>
      <w:r>
        <w:rPr>
          <w:b w:val="0"/>
          <w:spacing w:val="-13"/>
          <w:sz w:val="28"/>
        </w:rPr>
        <w:t> </w:t>
      </w:r>
      <w:r>
        <w:rPr>
          <w:b w:val="0"/>
          <w:sz w:val="28"/>
        </w:rPr>
        <w:t>the</w:t>
      </w:r>
      <w:r>
        <w:rPr>
          <w:b w:val="0"/>
          <w:spacing w:val="-9"/>
          <w:sz w:val="28"/>
        </w:rPr>
        <w:t> </w:t>
      </w:r>
      <w:r>
        <w:rPr>
          <w:b w:val="0"/>
          <w:sz w:val="28"/>
        </w:rPr>
        <w:t>facts</w:t>
      </w:r>
      <w:r>
        <w:rPr>
          <w:b w:val="0"/>
          <w:spacing w:val="-12"/>
          <w:sz w:val="28"/>
        </w:rPr>
        <w:t> </w:t>
      </w:r>
      <w:r>
        <w:rPr>
          <w:b w:val="0"/>
          <w:sz w:val="28"/>
        </w:rPr>
        <w:t>of this case, the 2</w:t>
      </w:r>
      <w:r>
        <w:rPr>
          <w:b w:val="0"/>
          <w:position w:val="7"/>
          <w:sz w:val="18"/>
        </w:rPr>
        <w:t>nd </w:t>
      </w:r>
      <w:r>
        <w:rPr>
          <w:b w:val="0"/>
          <w:sz w:val="28"/>
        </w:rPr>
        <w:t>respondent, only to the extent that it was a signatory or expressly bound). On our own re-evaluation of the evidence, we reach the same</w:t>
      </w:r>
      <w:r>
        <w:rPr>
          <w:b w:val="0"/>
          <w:spacing w:val="-5"/>
          <w:sz w:val="28"/>
        </w:rPr>
        <w:t> </w:t>
      </w:r>
      <w:r>
        <w:rPr>
          <w:b w:val="0"/>
          <w:sz w:val="28"/>
        </w:rPr>
        <w:t>conclusion.</w:t>
      </w:r>
    </w:p>
    <w:p>
      <w:pPr>
        <w:pStyle w:val="ListParagraph"/>
        <w:numPr>
          <w:ilvl w:val="0"/>
          <w:numId w:val="1"/>
        </w:numPr>
        <w:tabs>
          <w:tab w:pos="837" w:val="left" w:leader="none"/>
        </w:tabs>
        <w:spacing w:line="360" w:lineRule="auto" w:before="1" w:after="0"/>
        <w:ind w:left="836" w:right="109" w:hanging="360"/>
        <w:jc w:val="both"/>
        <w:rPr>
          <w:b w:val="0"/>
          <w:sz w:val="28"/>
        </w:rPr>
      </w:pPr>
      <w:r>
        <w:rPr>
          <w:b w:val="0"/>
          <w:sz w:val="28"/>
        </w:rPr>
        <w:t>Separately, the 2</w:t>
      </w:r>
      <w:r>
        <w:rPr>
          <w:b w:val="0"/>
          <w:position w:val="7"/>
          <w:sz w:val="18"/>
        </w:rPr>
        <w:t>nd </w:t>
      </w:r>
      <w:r>
        <w:rPr>
          <w:b w:val="0"/>
          <w:sz w:val="28"/>
        </w:rPr>
        <w:t>respondent’s Open Information Policy and Governance Manual imposed internal confidentiality on Board members. The 3</w:t>
      </w:r>
      <w:r>
        <w:rPr>
          <w:b w:val="0"/>
          <w:position w:val="7"/>
          <w:sz w:val="18"/>
        </w:rPr>
        <w:t>rd </w:t>
      </w:r>
      <w:r>
        <w:rPr>
          <w:b w:val="0"/>
          <w:sz w:val="28"/>
        </w:rPr>
        <w:t>respondent, as a Board member, should not have shared the internal documents externally; but any claim</w:t>
      </w:r>
      <w:r>
        <w:rPr>
          <w:b w:val="0"/>
          <w:spacing w:val="-20"/>
          <w:sz w:val="28"/>
        </w:rPr>
        <w:t> </w:t>
      </w:r>
      <w:r>
        <w:rPr>
          <w:b w:val="0"/>
          <w:sz w:val="28"/>
        </w:rPr>
        <w:t>for</w:t>
      </w:r>
    </w:p>
    <w:p>
      <w:pPr>
        <w:spacing w:after="0" w:line="360" w:lineRule="auto"/>
        <w:jc w:val="both"/>
        <w:rPr>
          <w:sz w:val="28"/>
        </w:rPr>
        <w:sectPr>
          <w:pgSz w:w="12240" w:h="15840"/>
          <w:pgMar w:header="0" w:footer="1900" w:top="1220" w:bottom="2100" w:left="1180" w:right="1180"/>
        </w:sectPr>
      </w:pPr>
    </w:p>
    <w:p>
      <w:pPr>
        <w:pStyle w:val="BodyText"/>
        <w:spacing w:line="360" w:lineRule="auto" w:before="76"/>
        <w:ind w:right="110"/>
        <w:rPr>
          <w:b w:val="0"/>
        </w:rPr>
      </w:pPr>
      <w:r>
        <w:rPr/>
        <w:drawing>
          <wp:anchor distT="0" distB="0" distL="0" distR="0" allowOverlap="1" layoutInCell="1" locked="0" behindDoc="1" simplePos="0" relativeHeight="251500544">
            <wp:simplePos x="0" y="0"/>
            <wp:positionH relativeFrom="page">
              <wp:posOffset>1158297</wp:posOffset>
            </wp:positionH>
            <wp:positionV relativeFrom="paragraph">
              <wp:posOffset>798197</wp:posOffset>
            </wp:positionV>
            <wp:extent cx="5456439" cy="6236199"/>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rPr>
        <w:t>that</w:t>
      </w:r>
      <w:r>
        <w:rPr>
          <w:b w:val="0"/>
          <w:spacing w:val="-24"/>
        </w:rPr>
        <w:t> </w:t>
      </w:r>
      <w:r>
        <w:rPr>
          <w:b w:val="0"/>
        </w:rPr>
        <w:t>breach</w:t>
      </w:r>
      <w:r>
        <w:rPr>
          <w:b w:val="0"/>
          <w:spacing w:val="-23"/>
        </w:rPr>
        <w:t> </w:t>
      </w:r>
      <w:r>
        <w:rPr>
          <w:b w:val="0"/>
        </w:rPr>
        <w:t>is</w:t>
      </w:r>
      <w:r>
        <w:rPr>
          <w:b w:val="0"/>
          <w:spacing w:val="-22"/>
        </w:rPr>
        <w:t> </w:t>
      </w:r>
      <w:r>
        <w:rPr>
          <w:b w:val="0"/>
        </w:rPr>
        <w:t>for</w:t>
      </w:r>
      <w:r>
        <w:rPr>
          <w:b w:val="0"/>
          <w:spacing w:val="-26"/>
        </w:rPr>
        <w:t> </w:t>
      </w:r>
      <w:r>
        <w:rPr>
          <w:b w:val="0"/>
        </w:rPr>
        <w:t>the</w:t>
      </w:r>
      <w:r>
        <w:rPr>
          <w:b w:val="0"/>
          <w:spacing w:val="-23"/>
        </w:rPr>
        <w:t> </w:t>
      </w:r>
      <w:r>
        <w:rPr>
          <w:b w:val="0"/>
        </w:rPr>
        <w:t>2</w:t>
      </w:r>
      <w:r>
        <w:rPr>
          <w:b w:val="0"/>
          <w:position w:val="7"/>
          <w:sz w:val="18"/>
        </w:rPr>
        <w:t>nd</w:t>
      </w:r>
      <w:r>
        <w:rPr>
          <w:b w:val="0"/>
          <w:spacing w:val="11"/>
          <w:position w:val="7"/>
          <w:sz w:val="18"/>
        </w:rPr>
        <w:t> </w:t>
      </w:r>
      <w:r>
        <w:rPr>
          <w:b w:val="0"/>
        </w:rPr>
        <w:t>respondent</w:t>
      </w:r>
      <w:r>
        <w:rPr>
          <w:b w:val="0"/>
          <w:spacing w:val="-21"/>
        </w:rPr>
        <w:t> </w:t>
      </w:r>
      <w:r>
        <w:rPr>
          <w:b w:val="0"/>
        </w:rPr>
        <w:t>to</w:t>
      </w:r>
      <w:r>
        <w:rPr>
          <w:b w:val="0"/>
          <w:spacing w:val="-22"/>
        </w:rPr>
        <w:t> </w:t>
      </w:r>
      <w:r>
        <w:rPr>
          <w:b w:val="0"/>
        </w:rPr>
        <w:t>pursue,</w:t>
      </w:r>
      <w:r>
        <w:rPr>
          <w:b w:val="0"/>
          <w:spacing w:val="-23"/>
        </w:rPr>
        <w:t> </w:t>
      </w:r>
      <w:r>
        <w:rPr>
          <w:b w:val="0"/>
        </w:rPr>
        <w:t>not</w:t>
      </w:r>
      <w:r>
        <w:rPr>
          <w:b w:val="0"/>
          <w:spacing w:val="-23"/>
        </w:rPr>
        <w:t> </w:t>
      </w:r>
      <w:r>
        <w:rPr>
          <w:b w:val="0"/>
        </w:rPr>
        <w:t>the</w:t>
      </w:r>
      <w:r>
        <w:rPr>
          <w:b w:val="0"/>
          <w:spacing w:val="-23"/>
        </w:rPr>
        <w:t> </w:t>
      </w:r>
      <w:r>
        <w:rPr>
          <w:b w:val="0"/>
        </w:rPr>
        <w:t>appellant’s in her personal capacity. We conclude that the trial learned Judge’s distinction between contractual confidentiality (Agreement-based) and institutional confidentiality (policy-based) was sound, and we have no reason to depart from it. The appellant</w:t>
      </w:r>
      <w:r>
        <w:rPr>
          <w:b w:val="0"/>
          <w:spacing w:val="-28"/>
        </w:rPr>
        <w:t> </w:t>
      </w:r>
      <w:r>
        <w:rPr>
          <w:b w:val="0"/>
        </w:rPr>
        <w:t>could</w:t>
      </w:r>
      <w:r>
        <w:rPr>
          <w:b w:val="0"/>
          <w:spacing w:val="-24"/>
        </w:rPr>
        <w:t> </w:t>
      </w:r>
      <w:r>
        <w:rPr>
          <w:b w:val="0"/>
        </w:rPr>
        <w:t>not</w:t>
      </w:r>
      <w:r>
        <w:rPr>
          <w:b w:val="0"/>
          <w:spacing w:val="-26"/>
        </w:rPr>
        <w:t> </w:t>
      </w:r>
      <w:r>
        <w:rPr>
          <w:b w:val="0"/>
        </w:rPr>
        <w:t>purport</w:t>
      </w:r>
      <w:r>
        <w:rPr>
          <w:b w:val="0"/>
          <w:spacing w:val="-27"/>
        </w:rPr>
        <w:t> </w:t>
      </w:r>
      <w:r>
        <w:rPr>
          <w:b w:val="0"/>
        </w:rPr>
        <w:t>to</w:t>
      </w:r>
      <w:r>
        <w:rPr>
          <w:b w:val="0"/>
          <w:spacing w:val="-24"/>
        </w:rPr>
        <w:t> </w:t>
      </w:r>
      <w:r>
        <w:rPr>
          <w:b w:val="0"/>
        </w:rPr>
        <w:t>pursue</w:t>
      </w:r>
      <w:r>
        <w:rPr>
          <w:b w:val="0"/>
          <w:spacing w:val="-22"/>
        </w:rPr>
        <w:t> </w:t>
      </w:r>
      <w:r>
        <w:rPr>
          <w:b w:val="0"/>
        </w:rPr>
        <w:t>the</w:t>
      </w:r>
      <w:r>
        <w:rPr>
          <w:b w:val="0"/>
          <w:spacing w:val="-23"/>
        </w:rPr>
        <w:t> </w:t>
      </w:r>
      <w:r>
        <w:rPr>
          <w:b w:val="0"/>
        </w:rPr>
        <w:t>breach</w:t>
      </w:r>
      <w:r>
        <w:rPr>
          <w:b w:val="0"/>
          <w:spacing w:val="-25"/>
        </w:rPr>
        <w:t> </w:t>
      </w:r>
      <w:r>
        <w:rPr>
          <w:b w:val="0"/>
        </w:rPr>
        <w:t>of</w:t>
      </w:r>
      <w:r>
        <w:rPr>
          <w:b w:val="0"/>
          <w:spacing w:val="-26"/>
        </w:rPr>
        <w:t> </w:t>
      </w:r>
      <w:r>
        <w:rPr>
          <w:b w:val="0"/>
        </w:rPr>
        <w:t>confidentiality agreement on behalf of the 1</w:t>
      </w:r>
      <w:r>
        <w:rPr>
          <w:b w:val="0"/>
          <w:position w:val="7"/>
          <w:sz w:val="18"/>
        </w:rPr>
        <w:t>st </w:t>
      </w:r>
      <w:r>
        <w:rPr>
          <w:b w:val="0"/>
        </w:rPr>
        <w:t>and 2</w:t>
      </w:r>
      <w:r>
        <w:rPr>
          <w:b w:val="0"/>
          <w:position w:val="7"/>
          <w:sz w:val="18"/>
        </w:rPr>
        <w:t>nd</w:t>
      </w:r>
      <w:r>
        <w:rPr>
          <w:b w:val="0"/>
          <w:spacing w:val="-11"/>
          <w:position w:val="7"/>
          <w:sz w:val="18"/>
        </w:rPr>
        <w:t> </w:t>
      </w:r>
      <w:r>
        <w:rPr>
          <w:b w:val="0"/>
        </w:rPr>
        <w:t>respondents.</w:t>
      </w:r>
    </w:p>
    <w:p>
      <w:pPr>
        <w:pStyle w:val="ListParagraph"/>
        <w:numPr>
          <w:ilvl w:val="0"/>
          <w:numId w:val="1"/>
        </w:numPr>
        <w:tabs>
          <w:tab w:pos="837" w:val="left" w:leader="none"/>
        </w:tabs>
        <w:spacing w:line="360" w:lineRule="auto" w:before="0" w:after="0"/>
        <w:ind w:left="836" w:right="108" w:hanging="360"/>
        <w:jc w:val="both"/>
        <w:rPr>
          <w:b w:val="0"/>
          <w:sz w:val="28"/>
        </w:rPr>
      </w:pPr>
      <w:r>
        <w:rPr>
          <w:b w:val="0"/>
          <w:sz w:val="28"/>
        </w:rPr>
        <w:t>The</w:t>
      </w:r>
      <w:r>
        <w:rPr>
          <w:b w:val="0"/>
          <w:spacing w:val="-16"/>
          <w:sz w:val="28"/>
        </w:rPr>
        <w:t> </w:t>
      </w:r>
      <w:r>
        <w:rPr>
          <w:b w:val="0"/>
          <w:sz w:val="28"/>
        </w:rPr>
        <w:t>appellant’s</w:t>
      </w:r>
      <w:r>
        <w:rPr>
          <w:b w:val="0"/>
          <w:spacing w:val="-19"/>
          <w:sz w:val="28"/>
        </w:rPr>
        <w:t> </w:t>
      </w:r>
      <w:r>
        <w:rPr>
          <w:b w:val="0"/>
          <w:sz w:val="28"/>
        </w:rPr>
        <w:t>claim</w:t>
      </w:r>
      <w:r>
        <w:rPr>
          <w:b w:val="0"/>
          <w:spacing w:val="-18"/>
          <w:sz w:val="28"/>
        </w:rPr>
        <w:t> </w:t>
      </w:r>
      <w:r>
        <w:rPr>
          <w:b w:val="0"/>
          <w:sz w:val="28"/>
        </w:rPr>
        <w:t>against</w:t>
      </w:r>
      <w:r>
        <w:rPr>
          <w:b w:val="0"/>
          <w:spacing w:val="-18"/>
          <w:sz w:val="28"/>
        </w:rPr>
        <w:t> </w:t>
      </w:r>
      <w:r>
        <w:rPr>
          <w:b w:val="0"/>
          <w:sz w:val="28"/>
        </w:rPr>
        <w:t>the</w:t>
      </w:r>
      <w:r>
        <w:rPr>
          <w:b w:val="0"/>
          <w:spacing w:val="-16"/>
          <w:sz w:val="28"/>
        </w:rPr>
        <w:t> </w:t>
      </w:r>
      <w:r>
        <w:rPr>
          <w:b w:val="0"/>
          <w:sz w:val="28"/>
        </w:rPr>
        <w:t>3</w:t>
      </w:r>
      <w:r>
        <w:rPr>
          <w:b w:val="0"/>
          <w:position w:val="7"/>
          <w:sz w:val="18"/>
        </w:rPr>
        <w:t>rd</w:t>
      </w:r>
      <w:r>
        <w:rPr>
          <w:b w:val="0"/>
          <w:spacing w:val="16"/>
          <w:position w:val="7"/>
          <w:sz w:val="18"/>
        </w:rPr>
        <w:t> </w:t>
      </w:r>
      <w:r>
        <w:rPr>
          <w:b w:val="0"/>
          <w:sz w:val="28"/>
        </w:rPr>
        <w:t>respondent</w:t>
      </w:r>
      <w:r>
        <w:rPr>
          <w:b w:val="0"/>
          <w:spacing w:val="-19"/>
          <w:sz w:val="28"/>
        </w:rPr>
        <w:t> </w:t>
      </w:r>
      <w:r>
        <w:rPr>
          <w:b w:val="0"/>
          <w:sz w:val="28"/>
        </w:rPr>
        <w:t>under</w:t>
      </w:r>
      <w:r>
        <w:rPr>
          <w:b w:val="0"/>
          <w:spacing w:val="-20"/>
          <w:sz w:val="28"/>
        </w:rPr>
        <w:t> </w:t>
      </w:r>
      <w:r>
        <w:rPr>
          <w:b w:val="0"/>
          <w:sz w:val="28"/>
        </w:rPr>
        <w:t>Clause</w:t>
      </w:r>
      <w:r>
        <w:rPr>
          <w:b w:val="0"/>
          <w:spacing w:val="-18"/>
          <w:sz w:val="28"/>
        </w:rPr>
        <w:t> </w:t>
      </w:r>
      <w:r>
        <w:rPr>
          <w:b w:val="0"/>
          <w:sz w:val="28"/>
        </w:rPr>
        <w:t>4.1 of the Separation Agreement is further defeated by lack of</w:t>
      </w:r>
      <w:r>
        <w:rPr>
          <w:b w:val="0"/>
          <w:spacing w:val="-44"/>
          <w:sz w:val="28"/>
        </w:rPr>
        <w:t> </w:t>
      </w:r>
      <w:r>
        <w:rPr>
          <w:b w:val="0"/>
          <w:sz w:val="28"/>
        </w:rPr>
        <w:t>privity: the 3</w:t>
      </w:r>
      <w:r>
        <w:rPr>
          <w:b w:val="0"/>
          <w:position w:val="7"/>
          <w:sz w:val="18"/>
        </w:rPr>
        <w:t>rd </w:t>
      </w:r>
      <w:r>
        <w:rPr>
          <w:b w:val="0"/>
          <w:sz w:val="28"/>
        </w:rPr>
        <w:t>respondent was not a party and undertook no contractual obligation to her under the Agreement. Nor was any basis laid</w:t>
      </w:r>
      <w:r>
        <w:rPr>
          <w:b w:val="0"/>
          <w:spacing w:val="-48"/>
          <w:sz w:val="28"/>
        </w:rPr>
        <w:t> </w:t>
      </w:r>
      <w:r>
        <w:rPr>
          <w:b w:val="0"/>
          <w:sz w:val="28"/>
        </w:rPr>
        <w:t>for an implied term binding him to the appellant. We easily find that the High Court did not err in this</w:t>
      </w:r>
      <w:r>
        <w:rPr>
          <w:b w:val="0"/>
          <w:spacing w:val="-18"/>
          <w:sz w:val="28"/>
        </w:rPr>
        <w:t> </w:t>
      </w:r>
      <w:r>
        <w:rPr>
          <w:b w:val="0"/>
          <w:sz w:val="28"/>
        </w:rPr>
        <w:t>regard.</w:t>
      </w:r>
    </w:p>
    <w:p>
      <w:pPr>
        <w:pStyle w:val="ListParagraph"/>
        <w:numPr>
          <w:ilvl w:val="0"/>
          <w:numId w:val="1"/>
        </w:numPr>
        <w:tabs>
          <w:tab w:pos="837" w:val="left" w:leader="none"/>
        </w:tabs>
        <w:spacing w:line="360" w:lineRule="auto" w:before="0" w:after="0"/>
        <w:ind w:left="836" w:right="108" w:hanging="360"/>
        <w:jc w:val="both"/>
        <w:rPr>
          <w:b w:val="0"/>
          <w:sz w:val="28"/>
        </w:rPr>
      </w:pPr>
      <w:r>
        <w:rPr>
          <w:b w:val="0"/>
          <w:sz w:val="28"/>
        </w:rPr>
        <w:t>On the argument that the 1</w:t>
      </w:r>
      <w:r>
        <w:rPr>
          <w:b w:val="0"/>
          <w:position w:val="7"/>
          <w:sz w:val="18"/>
        </w:rPr>
        <w:t>st </w:t>
      </w:r>
      <w:r>
        <w:rPr>
          <w:b w:val="0"/>
          <w:sz w:val="28"/>
        </w:rPr>
        <w:t>and 2</w:t>
      </w:r>
      <w:r>
        <w:rPr>
          <w:b w:val="0"/>
          <w:position w:val="7"/>
          <w:sz w:val="18"/>
        </w:rPr>
        <w:t>nd </w:t>
      </w:r>
      <w:r>
        <w:rPr>
          <w:b w:val="0"/>
          <w:sz w:val="28"/>
        </w:rPr>
        <w:t>respondents authorised and/or facilitated the 3</w:t>
      </w:r>
      <w:r>
        <w:rPr>
          <w:b w:val="0"/>
          <w:position w:val="7"/>
          <w:sz w:val="18"/>
        </w:rPr>
        <w:t>rd </w:t>
      </w:r>
      <w:r>
        <w:rPr>
          <w:b w:val="0"/>
          <w:sz w:val="28"/>
        </w:rPr>
        <w:t>respondent to appear before the Panel, the burden lay with the appellant to prove that the 1</w:t>
      </w:r>
      <w:r>
        <w:rPr>
          <w:b w:val="0"/>
          <w:position w:val="7"/>
          <w:sz w:val="18"/>
        </w:rPr>
        <w:t>st </w:t>
      </w:r>
      <w:r>
        <w:rPr>
          <w:b w:val="0"/>
          <w:sz w:val="28"/>
        </w:rPr>
        <w:t>and 2</w:t>
      </w:r>
      <w:r>
        <w:rPr>
          <w:b w:val="0"/>
          <w:position w:val="7"/>
          <w:sz w:val="18"/>
        </w:rPr>
        <w:t>nd</w:t>
      </w:r>
      <w:r>
        <w:rPr>
          <w:b w:val="0"/>
          <w:sz w:val="18"/>
        </w:rPr>
        <w:t> </w:t>
      </w:r>
      <w:r>
        <w:rPr>
          <w:b w:val="0"/>
          <w:sz w:val="28"/>
        </w:rPr>
        <w:t>respondents facilitated and/or authorised the 3</w:t>
      </w:r>
      <w:r>
        <w:rPr>
          <w:b w:val="0"/>
          <w:position w:val="7"/>
          <w:sz w:val="18"/>
        </w:rPr>
        <w:t>rd </w:t>
      </w:r>
      <w:r>
        <w:rPr>
          <w:b w:val="0"/>
          <w:sz w:val="28"/>
        </w:rPr>
        <w:t>respondent to attend the meeting of the Select Panel and divulge the information. The letters in the record show that the 2</w:t>
      </w:r>
      <w:r>
        <w:rPr>
          <w:b w:val="0"/>
          <w:position w:val="7"/>
          <w:sz w:val="18"/>
        </w:rPr>
        <w:t>nd</w:t>
      </w:r>
      <w:r>
        <w:rPr>
          <w:b w:val="0"/>
          <w:sz w:val="18"/>
        </w:rPr>
        <w:t> </w:t>
      </w:r>
      <w:r>
        <w:rPr>
          <w:b w:val="0"/>
          <w:sz w:val="28"/>
        </w:rPr>
        <w:t>respondent authenticated the documents’ genuineness while categorically stating that the 3</w:t>
      </w:r>
      <w:r>
        <w:rPr>
          <w:b w:val="0"/>
          <w:position w:val="7"/>
          <w:sz w:val="18"/>
        </w:rPr>
        <w:t>rd </w:t>
      </w:r>
      <w:r>
        <w:rPr>
          <w:b w:val="0"/>
          <w:sz w:val="28"/>
        </w:rPr>
        <w:t>respondent did not act for it. Similarly, the 1</w:t>
      </w:r>
      <w:r>
        <w:rPr>
          <w:b w:val="0"/>
          <w:position w:val="7"/>
          <w:sz w:val="18"/>
        </w:rPr>
        <w:t>st </w:t>
      </w:r>
      <w:r>
        <w:rPr>
          <w:b w:val="0"/>
          <w:sz w:val="28"/>
        </w:rPr>
        <w:t>respondent wrote to the Panel to disavow external reliance on the internal audit draft. The reimbursement forms show travel by the 3</w:t>
      </w:r>
      <w:r>
        <w:rPr>
          <w:b w:val="0"/>
          <w:position w:val="7"/>
          <w:sz w:val="18"/>
        </w:rPr>
        <w:t>rd </w:t>
      </w:r>
      <w:r>
        <w:rPr>
          <w:b w:val="0"/>
          <w:sz w:val="28"/>
        </w:rPr>
        <w:t>respondent around 1</w:t>
      </w:r>
      <w:r>
        <w:rPr>
          <w:b w:val="0"/>
          <w:position w:val="7"/>
          <w:sz w:val="18"/>
        </w:rPr>
        <w:t>st </w:t>
      </w:r>
      <w:r>
        <w:rPr>
          <w:b w:val="0"/>
          <w:sz w:val="28"/>
        </w:rPr>
        <w:t>– 2</w:t>
      </w:r>
      <w:r>
        <w:rPr>
          <w:b w:val="0"/>
          <w:position w:val="7"/>
          <w:sz w:val="18"/>
        </w:rPr>
        <w:t>nd</w:t>
      </w:r>
      <w:r>
        <w:rPr>
          <w:b w:val="0"/>
          <w:sz w:val="18"/>
        </w:rPr>
        <w:t> </w:t>
      </w:r>
      <w:r>
        <w:rPr>
          <w:b w:val="0"/>
          <w:sz w:val="28"/>
        </w:rPr>
        <w:t>December, 2011 to attend a Board retreat for the 2</w:t>
      </w:r>
      <w:r>
        <w:rPr>
          <w:b w:val="0"/>
          <w:position w:val="7"/>
          <w:sz w:val="18"/>
        </w:rPr>
        <w:t>nd</w:t>
      </w:r>
      <w:r>
        <w:rPr>
          <w:b w:val="0"/>
          <w:spacing w:val="38"/>
          <w:position w:val="7"/>
          <w:sz w:val="18"/>
        </w:rPr>
        <w:t> </w:t>
      </w:r>
      <w:r>
        <w:rPr>
          <w:b w:val="0"/>
          <w:sz w:val="28"/>
        </w:rPr>
        <w:t>respondent</w:t>
      </w:r>
    </w:p>
    <w:p>
      <w:pPr>
        <w:spacing w:after="0" w:line="360" w:lineRule="auto"/>
        <w:jc w:val="both"/>
        <w:rPr>
          <w:sz w:val="28"/>
        </w:rPr>
        <w:sectPr>
          <w:pgSz w:w="12240" w:h="15840"/>
          <w:pgMar w:header="0" w:footer="1900" w:top="1220" w:bottom="2100" w:left="1180" w:right="1180"/>
        </w:sectPr>
      </w:pPr>
    </w:p>
    <w:p>
      <w:pPr>
        <w:pStyle w:val="BodyText"/>
        <w:spacing w:line="360" w:lineRule="auto" w:before="76"/>
        <w:ind w:right="110"/>
        <w:rPr>
          <w:b w:val="0"/>
        </w:rPr>
      </w:pPr>
      <w:r>
        <w:rPr/>
        <w:drawing>
          <wp:anchor distT="0" distB="0" distL="0" distR="0" allowOverlap="1" layoutInCell="1" locked="0" behindDoc="1" simplePos="0" relativeHeight="251501568">
            <wp:simplePos x="0" y="0"/>
            <wp:positionH relativeFrom="page">
              <wp:posOffset>1158297</wp:posOffset>
            </wp:positionH>
            <wp:positionV relativeFrom="paragraph">
              <wp:posOffset>798197</wp:posOffset>
            </wp:positionV>
            <wp:extent cx="5456439" cy="6236199"/>
            <wp:effectExtent l="0" t="0" r="0" b="0"/>
            <wp:wrapNone/>
            <wp:docPr id="19" name="image1.jpeg"/>
            <wp:cNvGraphicFramePr>
              <a:graphicFrameLocks noChangeAspect="1"/>
            </wp:cNvGraphicFramePr>
            <a:graphic>
              <a:graphicData uri="http://schemas.openxmlformats.org/drawingml/2006/picture">
                <pic:pic>
                  <pic:nvPicPr>
                    <pic:cNvPr id="20"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rPr>
        <w:t>at Maasai Lodge — not a mandate to appear before the Select Panel or to speak for the 1</w:t>
      </w:r>
      <w:r>
        <w:rPr>
          <w:b w:val="0"/>
          <w:position w:val="7"/>
          <w:sz w:val="18"/>
        </w:rPr>
        <w:t>st </w:t>
      </w:r>
      <w:r>
        <w:rPr>
          <w:b w:val="0"/>
        </w:rPr>
        <w:t>and 2</w:t>
      </w:r>
      <w:r>
        <w:rPr>
          <w:b w:val="0"/>
          <w:position w:val="7"/>
          <w:sz w:val="18"/>
        </w:rPr>
        <w:t>nd </w:t>
      </w:r>
      <w:r>
        <w:rPr>
          <w:b w:val="0"/>
        </w:rPr>
        <w:t>respondents. No minute, letter, email, or instruction links the 1</w:t>
      </w:r>
      <w:r>
        <w:rPr>
          <w:b w:val="0"/>
          <w:position w:val="7"/>
          <w:sz w:val="18"/>
        </w:rPr>
        <w:t>st </w:t>
      </w:r>
      <w:r>
        <w:rPr>
          <w:b w:val="0"/>
        </w:rPr>
        <w:t>and 2</w:t>
      </w:r>
      <w:r>
        <w:rPr>
          <w:b w:val="0"/>
          <w:position w:val="7"/>
          <w:sz w:val="18"/>
        </w:rPr>
        <w:t>nd </w:t>
      </w:r>
      <w:r>
        <w:rPr>
          <w:b w:val="0"/>
        </w:rPr>
        <w:t>respondents to the 3</w:t>
      </w:r>
      <w:r>
        <w:rPr>
          <w:b w:val="0"/>
          <w:position w:val="7"/>
          <w:sz w:val="18"/>
        </w:rPr>
        <w:t>rd </w:t>
      </w:r>
      <w:r>
        <w:rPr>
          <w:b w:val="0"/>
        </w:rPr>
        <w:t>respondent’s Panel appearance. We, therefore, uphold the finding</w:t>
      </w:r>
      <w:r>
        <w:rPr>
          <w:b w:val="0"/>
          <w:spacing w:val="-14"/>
        </w:rPr>
        <w:t> </w:t>
      </w:r>
      <w:r>
        <w:rPr>
          <w:b w:val="0"/>
        </w:rPr>
        <w:t>that</w:t>
      </w:r>
      <w:r>
        <w:rPr>
          <w:b w:val="0"/>
          <w:spacing w:val="-14"/>
        </w:rPr>
        <w:t> </w:t>
      </w:r>
      <w:r>
        <w:rPr>
          <w:b w:val="0"/>
        </w:rPr>
        <w:t>the</w:t>
      </w:r>
      <w:r>
        <w:rPr>
          <w:b w:val="0"/>
          <w:spacing w:val="-12"/>
        </w:rPr>
        <w:t> </w:t>
      </w:r>
      <w:r>
        <w:rPr>
          <w:b w:val="0"/>
        </w:rPr>
        <w:t>3</w:t>
      </w:r>
      <w:r>
        <w:rPr>
          <w:b w:val="0"/>
          <w:position w:val="7"/>
          <w:sz w:val="18"/>
        </w:rPr>
        <w:t>rd</w:t>
      </w:r>
      <w:r>
        <w:rPr>
          <w:b w:val="0"/>
          <w:spacing w:val="20"/>
          <w:position w:val="7"/>
          <w:sz w:val="18"/>
        </w:rPr>
        <w:t> </w:t>
      </w:r>
      <w:r>
        <w:rPr>
          <w:b w:val="0"/>
        </w:rPr>
        <w:t>respondent</w:t>
      </w:r>
      <w:r>
        <w:rPr>
          <w:b w:val="0"/>
          <w:spacing w:val="-15"/>
        </w:rPr>
        <w:t> </w:t>
      </w:r>
      <w:r>
        <w:rPr>
          <w:b w:val="0"/>
        </w:rPr>
        <w:t>appeared</w:t>
      </w:r>
      <w:r>
        <w:rPr>
          <w:b w:val="0"/>
          <w:spacing w:val="-9"/>
        </w:rPr>
        <w:t> </w:t>
      </w:r>
      <w:r>
        <w:rPr>
          <w:b w:val="0"/>
        </w:rPr>
        <w:t>in</w:t>
      </w:r>
      <w:r>
        <w:rPr>
          <w:b w:val="0"/>
          <w:spacing w:val="-16"/>
        </w:rPr>
        <w:t> </w:t>
      </w:r>
      <w:r>
        <w:rPr>
          <w:b w:val="0"/>
        </w:rPr>
        <w:t>a</w:t>
      </w:r>
      <w:r>
        <w:rPr>
          <w:b w:val="0"/>
          <w:spacing w:val="-13"/>
        </w:rPr>
        <w:t> </w:t>
      </w:r>
      <w:r>
        <w:rPr>
          <w:b w:val="0"/>
        </w:rPr>
        <w:t>private</w:t>
      </w:r>
      <w:r>
        <w:rPr>
          <w:b w:val="0"/>
          <w:spacing w:val="-12"/>
        </w:rPr>
        <w:t> </w:t>
      </w:r>
      <w:r>
        <w:rPr>
          <w:b w:val="0"/>
        </w:rPr>
        <w:t>capacity</w:t>
      </w:r>
      <w:r>
        <w:rPr>
          <w:b w:val="0"/>
          <w:spacing w:val="-13"/>
        </w:rPr>
        <w:t> </w:t>
      </w:r>
      <w:r>
        <w:rPr>
          <w:b w:val="0"/>
        </w:rPr>
        <w:t>and was not authorised or facilitated to do so by the </w:t>
      </w:r>
      <w:r>
        <w:rPr>
          <w:b w:val="0"/>
          <w:spacing w:val="2"/>
        </w:rPr>
        <w:t>1</w:t>
      </w:r>
      <w:r>
        <w:rPr>
          <w:b w:val="0"/>
          <w:spacing w:val="2"/>
          <w:position w:val="7"/>
          <w:sz w:val="18"/>
        </w:rPr>
        <w:t>st </w:t>
      </w:r>
      <w:r>
        <w:rPr>
          <w:b w:val="0"/>
        </w:rPr>
        <w:t>and 2</w:t>
      </w:r>
      <w:r>
        <w:rPr>
          <w:b w:val="0"/>
          <w:position w:val="7"/>
          <w:sz w:val="18"/>
        </w:rPr>
        <w:t>nd </w:t>
      </w:r>
      <w:r>
        <w:rPr>
          <w:b w:val="0"/>
        </w:rPr>
        <w:t>respondents.</w:t>
      </w:r>
    </w:p>
    <w:p>
      <w:pPr>
        <w:pStyle w:val="ListParagraph"/>
        <w:numPr>
          <w:ilvl w:val="0"/>
          <w:numId w:val="1"/>
        </w:numPr>
        <w:tabs>
          <w:tab w:pos="837" w:val="left" w:leader="none"/>
        </w:tabs>
        <w:spacing w:line="360" w:lineRule="auto" w:before="0" w:after="0"/>
        <w:ind w:left="836" w:right="110" w:hanging="360"/>
        <w:jc w:val="both"/>
        <w:rPr>
          <w:b w:val="0"/>
          <w:sz w:val="28"/>
        </w:rPr>
      </w:pPr>
      <w:r>
        <w:rPr>
          <w:b w:val="0"/>
          <w:sz w:val="28"/>
        </w:rPr>
        <w:t>We also uphold the learned Judge’s conclusion that the 1</w:t>
      </w:r>
      <w:r>
        <w:rPr>
          <w:b w:val="0"/>
          <w:position w:val="7"/>
          <w:sz w:val="18"/>
        </w:rPr>
        <w:t>st </w:t>
      </w:r>
      <w:r>
        <w:rPr>
          <w:b w:val="0"/>
          <w:sz w:val="28"/>
        </w:rPr>
        <w:t>and 2</w:t>
      </w:r>
      <w:r>
        <w:rPr>
          <w:b w:val="0"/>
          <w:position w:val="7"/>
          <w:sz w:val="18"/>
        </w:rPr>
        <w:t>nd </w:t>
      </w:r>
      <w:r>
        <w:rPr>
          <w:b w:val="0"/>
          <w:sz w:val="28"/>
        </w:rPr>
        <w:t>respondents could not be found liable on the doctrine of vicarious liability. There is no proven relationship of employment/agency between the 3</w:t>
      </w:r>
      <w:r>
        <w:rPr>
          <w:b w:val="0"/>
          <w:position w:val="7"/>
          <w:sz w:val="18"/>
        </w:rPr>
        <w:t>rd </w:t>
      </w:r>
      <w:r>
        <w:rPr>
          <w:b w:val="0"/>
          <w:sz w:val="28"/>
        </w:rPr>
        <w:t>respondent and the 1</w:t>
      </w:r>
      <w:r>
        <w:rPr>
          <w:b w:val="0"/>
          <w:position w:val="7"/>
          <w:sz w:val="18"/>
        </w:rPr>
        <w:t>st</w:t>
      </w:r>
      <w:r>
        <w:rPr>
          <w:b w:val="0"/>
          <w:sz w:val="18"/>
        </w:rPr>
        <w:t> </w:t>
      </w:r>
      <w:r>
        <w:rPr>
          <w:b w:val="0"/>
          <w:sz w:val="28"/>
        </w:rPr>
        <w:t>respondent, nor proof that his acts were in furtherance of the 1</w:t>
      </w:r>
      <w:r>
        <w:rPr>
          <w:b w:val="0"/>
          <w:position w:val="7"/>
          <w:sz w:val="18"/>
        </w:rPr>
        <w:t>st</w:t>
      </w:r>
      <w:r>
        <w:rPr>
          <w:b w:val="0"/>
          <w:sz w:val="18"/>
        </w:rPr>
        <w:t> </w:t>
      </w:r>
      <w:r>
        <w:rPr>
          <w:b w:val="0"/>
          <w:sz w:val="28"/>
        </w:rPr>
        <w:t>and 2</w:t>
      </w:r>
      <w:r>
        <w:rPr>
          <w:b w:val="0"/>
          <w:position w:val="7"/>
          <w:sz w:val="18"/>
        </w:rPr>
        <w:t>nd </w:t>
      </w:r>
      <w:r>
        <w:rPr>
          <w:b w:val="0"/>
          <w:sz w:val="28"/>
        </w:rPr>
        <w:t>respondents’ business. In the absence of those elements, liability cannot attach to the 1</w:t>
      </w:r>
      <w:r>
        <w:rPr>
          <w:b w:val="0"/>
          <w:position w:val="7"/>
          <w:sz w:val="18"/>
        </w:rPr>
        <w:t>st </w:t>
      </w:r>
      <w:r>
        <w:rPr>
          <w:b w:val="0"/>
          <w:sz w:val="28"/>
        </w:rPr>
        <w:t>and 2</w:t>
      </w:r>
      <w:r>
        <w:rPr>
          <w:b w:val="0"/>
          <w:position w:val="7"/>
          <w:sz w:val="18"/>
        </w:rPr>
        <w:t>nd</w:t>
      </w:r>
      <w:r>
        <w:rPr>
          <w:b w:val="0"/>
          <w:spacing w:val="-4"/>
          <w:position w:val="7"/>
          <w:sz w:val="18"/>
        </w:rPr>
        <w:t> </w:t>
      </w:r>
      <w:r>
        <w:rPr>
          <w:b w:val="0"/>
          <w:sz w:val="28"/>
        </w:rPr>
        <w:t>respondents.</w:t>
      </w:r>
    </w:p>
    <w:p>
      <w:pPr>
        <w:pStyle w:val="ListParagraph"/>
        <w:numPr>
          <w:ilvl w:val="0"/>
          <w:numId w:val="1"/>
        </w:numPr>
        <w:tabs>
          <w:tab w:pos="837" w:val="left" w:leader="none"/>
        </w:tabs>
        <w:spacing w:line="360" w:lineRule="auto" w:before="1" w:after="0"/>
        <w:ind w:left="836" w:right="108" w:hanging="360"/>
        <w:jc w:val="both"/>
        <w:rPr>
          <w:b w:val="0"/>
          <w:sz w:val="28"/>
        </w:rPr>
      </w:pPr>
      <w:r>
        <w:rPr>
          <w:b w:val="0"/>
          <w:sz w:val="28"/>
        </w:rPr>
        <w:t>In any event, given the record in this case, we are doubtful that</w:t>
      </w:r>
      <w:r>
        <w:rPr>
          <w:b w:val="0"/>
          <w:spacing w:val="-38"/>
          <w:sz w:val="28"/>
        </w:rPr>
        <w:t> </w:t>
      </w:r>
      <w:r>
        <w:rPr>
          <w:b w:val="0"/>
          <w:sz w:val="28"/>
        </w:rPr>
        <w:t>a case for defamation could be made out. </w:t>
      </w:r>
      <w:r>
        <w:rPr>
          <w:b w:val="0"/>
          <w:spacing w:val="2"/>
          <w:sz w:val="28"/>
        </w:rPr>
        <w:t>In </w:t>
      </w:r>
      <w:r>
        <w:rPr>
          <w:b w:val="0"/>
          <w:sz w:val="28"/>
        </w:rPr>
        <w:t>defamation, a party must identify the specific words complained of, show publication to a third party, establish that the words are defamatory of and concerning the party, and prove causation of injury (and, where necessary,</w:t>
      </w:r>
      <w:r>
        <w:rPr>
          <w:b w:val="0"/>
          <w:spacing w:val="-16"/>
          <w:sz w:val="28"/>
        </w:rPr>
        <w:t> </w:t>
      </w:r>
      <w:r>
        <w:rPr>
          <w:b w:val="0"/>
          <w:sz w:val="28"/>
        </w:rPr>
        <w:t>falsity</w:t>
      </w:r>
      <w:r>
        <w:rPr>
          <w:b w:val="0"/>
          <w:spacing w:val="-11"/>
          <w:sz w:val="28"/>
        </w:rPr>
        <w:t> </w:t>
      </w:r>
      <w:r>
        <w:rPr>
          <w:b w:val="0"/>
          <w:sz w:val="28"/>
        </w:rPr>
        <w:t>and</w:t>
      </w:r>
      <w:r>
        <w:rPr>
          <w:b w:val="0"/>
          <w:spacing w:val="-13"/>
          <w:sz w:val="28"/>
        </w:rPr>
        <w:t> </w:t>
      </w:r>
      <w:r>
        <w:rPr>
          <w:b w:val="0"/>
          <w:sz w:val="28"/>
        </w:rPr>
        <w:t>fault).</w:t>
      </w:r>
      <w:r>
        <w:rPr>
          <w:b w:val="0"/>
          <w:spacing w:val="-16"/>
          <w:sz w:val="28"/>
        </w:rPr>
        <w:t> </w:t>
      </w:r>
      <w:r>
        <w:rPr>
          <w:b w:val="0"/>
          <w:sz w:val="28"/>
        </w:rPr>
        <w:t>Where</w:t>
      </w:r>
      <w:r>
        <w:rPr>
          <w:b w:val="0"/>
          <w:spacing w:val="-12"/>
          <w:sz w:val="28"/>
        </w:rPr>
        <w:t> </w:t>
      </w:r>
      <w:r>
        <w:rPr>
          <w:b w:val="0"/>
          <w:sz w:val="28"/>
        </w:rPr>
        <w:t>the</w:t>
      </w:r>
      <w:r>
        <w:rPr>
          <w:b w:val="0"/>
          <w:spacing w:val="-12"/>
          <w:sz w:val="28"/>
        </w:rPr>
        <w:t> </w:t>
      </w:r>
      <w:r>
        <w:rPr>
          <w:b w:val="0"/>
          <w:sz w:val="28"/>
        </w:rPr>
        <w:t>claim</w:t>
      </w:r>
      <w:r>
        <w:rPr>
          <w:b w:val="0"/>
          <w:spacing w:val="-15"/>
          <w:sz w:val="28"/>
        </w:rPr>
        <w:t> </w:t>
      </w:r>
      <w:r>
        <w:rPr>
          <w:b w:val="0"/>
          <w:sz w:val="28"/>
        </w:rPr>
        <w:t>is</w:t>
      </w:r>
      <w:r>
        <w:rPr>
          <w:b w:val="0"/>
          <w:spacing w:val="-13"/>
          <w:sz w:val="28"/>
        </w:rPr>
        <w:t> </w:t>
      </w:r>
      <w:r>
        <w:rPr>
          <w:b w:val="0"/>
          <w:sz w:val="28"/>
        </w:rPr>
        <w:t>libel,</w:t>
      </w:r>
      <w:r>
        <w:rPr>
          <w:b w:val="0"/>
          <w:spacing w:val="-15"/>
          <w:sz w:val="28"/>
        </w:rPr>
        <w:t> </w:t>
      </w:r>
      <w:r>
        <w:rPr>
          <w:b w:val="0"/>
          <w:sz w:val="28"/>
        </w:rPr>
        <w:t>the</w:t>
      </w:r>
      <w:r>
        <w:rPr>
          <w:b w:val="0"/>
          <w:spacing w:val="-13"/>
          <w:sz w:val="28"/>
        </w:rPr>
        <w:t> </w:t>
      </w:r>
      <w:r>
        <w:rPr>
          <w:b w:val="0"/>
          <w:sz w:val="28"/>
        </w:rPr>
        <w:t>allegedly defamatory</w:t>
      </w:r>
      <w:r>
        <w:rPr>
          <w:b w:val="0"/>
          <w:spacing w:val="-13"/>
          <w:sz w:val="28"/>
        </w:rPr>
        <w:t> </w:t>
      </w:r>
      <w:r>
        <w:rPr>
          <w:b w:val="0"/>
          <w:sz w:val="28"/>
        </w:rPr>
        <w:t>words</w:t>
      </w:r>
      <w:r>
        <w:rPr>
          <w:b w:val="0"/>
          <w:spacing w:val="-14"/>
          <w:sz w:val="28"/>
        </w:rPr>
        <w:t> </w:t>
      </w:r>
      <w:r>
        <w:rPr>
          <w:b w:val="0"/>
          <w:sz w:val="28"/>
        </w:rPr>
        <w:t>in</w:t>
      </w:r>
      <w:r>
        <w:rPr>
          <w:b w:val="0"/>
          <w:spacing w:val="-13"/>
          <w:sz w:val="28"/>
        </w:rPr>
        <w:t> </w:t>
      </w:r>
      <w:r>
        <w:rPr>
          <w:b w:val="0"/>
          <w:sz w:val="28"/>
        </w:rPr>
        <w:t>the</w:t>
      </w:r>
      <w:r>
        <w:rPr>
          <w:b w:val="0"/>
          <w:spacing w:val="-10"/>
          <w:sz w:val="28"/>
        </w:rPr>
        <w:t> </w:t>
      </w:r>
      <w:r>
        <w:rPr>
          <w:b w:val="0"/>
          <w:sz w:val="28"/>
        </w:rPr>
        <w:t>document</w:t>
      </w:r>
      <w:r>
        <w:rPr>
          <w:b w:val="0"/>
          <w:spacing w:val="-15"/>
          <w:sz w:val="28"/>
        </w:rPr>
        <w:t> </w:t>
      </w:r>
      <w:r>
        <w:rPr>
          <w:b w:val="0"/>
          <w:sz w:val="28"/>
        </w:rPr>
        <w:t>must</w:t>
      </w:r>
      <w:r>
        <w:rPr>
          <w:b w:val="0"/>
          <w:spacing w:val="-15"/>
          <w:sz w:val="28"/>
        </w:rPr>
        <w:t> </w:t>
      </w:r>
      <w:r>
        <w:rPr>
          <w:b w:val="0"/>
          <w:sz w:val="28"/>
        </w:rPr>
        <w:t>be</w:t>
      </w:r>
      <w:r>
        <w:rPr>
          <w:b w:val="0"/>
          <w:spacing w:val="-9"/>
          <w:sz w:val="28"/>
        </w:rPr>
        <w:t> </w:t>
      </w:r>
      <w:r>
        <w:rPr>
          <w:b w:val="0"/>
          <w:sz w:val="28"/>
        </w:rPr>
        <w:t>set</w:t>
      </w:r>
      <w:r>
        <w:rPr>
          <w:b w:val="0"/>
          <w:spacing w:val="-14"/>
          <w:sz w:val="28"/>
        </w:rPr>
        <w:t> </w:t>
      </w:r>
      <w:r>
        <w:rPr>
          <w:b w:val="0"/>
          <w:sz w:val="28"/>
        </w:rPr>
        <w:t>out</w:t>
      </w:r>
      <w:r>
        <w:rPr>
          <w:b w:val="0"/>
          <w:spacing w:val="-13"/>
          <w:sz w:val="28"/>
        </w:rPr>
        <w:t> </w:t>
      </w:r>
      <w:r>
        <w:rPr>
          <w:b w:val="0"/>
          <w:sz w:val="28"/>
        </w:rPr>
        <w:t>or</w:t>
      </w:r>
      <w:r>
        <w:rPr>
          <w:b w:val="0"/>
          <w:spacing w:val="-13"/>
          <w:sz w:val="28"/>
        </w:rPr>
        <w:t> </w:t>
      </w:r>
      <w:r>
        <w:rPr>
          <w:b w:val="0"/>
          <w:sz w:val="28"/>
        </w:rPr>
        <w:t>pinpointed.</w:t>
      </w:r>
    </w:p>
    <w:p>
      <w:pPr>
        <w:pStyle w:val="ListParagraph"/>
        <w:numPr>
          <w:ilvl w:val="0"/>
          <w:numId w:val="1"/>
        </w:numPr>
        <w:tabs>
          <w:tab w:pos="837" w:val="left" w:leader="none"/>
        </w:tabs>
        <w:spacing w:line="360" w:lineRule="auto" w:before="1" w:after="0"/>
        <w:ind w:left="836" w:right="108" w:hanging="360"/>
        <w:jc w:val="both"/>
        <w:rPr>
          <w:b w:val="0"/>
          <w:sz w:val="28"/>
        </w:rPr>
      </w:pPr>
      <w:r>
        <w:rPr>
          <w:b w:val="0"/>
          <w:sz w:val="28"/>
        </w:rPr>
        <w:t>In the present case, the appellant advanced broad imputations (tribalism,</w:t>
      </w:r>
      <w:r>
        <w:rPr>
          <w:b w:val="0"/>
          <w:spacing w:val="-21"/>
          <w:sz w:val="28"/>
        </w:rPr>
        <w:t> </w:t>
      </w:r>
      <w:r>
        <w:rPr>
          <w:b w:val="0"/>
          <w:sz w:val="28"/>
        </w:rPr>
        <w:t>incompetence,</w:t>
      </w:r>
      <w:r>
        <w:rPr>
          <w:b w:val="0"/>
          <w:spacing w:val="-18"/>
          <w:sz w:val="28"/>
        </w:rPr>
        <w:t> </w:t>
      </w:r>
      <w:r>
        <w:rPr>
          <w:b w:val="0"/>
          <w:sz w:val="28"/>
        </w:rPr>
        <w:t>and</w:t>
      </w:r>
      <w:r>
        <w:rPr>
          <w:b w:val="0"/>
          <w:spacing w:val="-18"/>
          <w:sz w:val="28"/>
        </w:rPr>
        <w:t> </w:t>
      </w:r>
      <w:r>
        <w:rPr>
          <w:b w:val="0"/>
          <w:sz w:val="28"/>
        </w:rPr>
        <w:t>so</w:t>
      </w:r>
      <w:r>
        <w:rPr>
          <w:b w:val="0"/>
          <w:spacing w:val="-19"/>
          <w:sz w:val="28"/>
        </w:rPr>
        <w:t> </w:t>
      </w:r>
      <w:r>
        <w:rPr>
          <w:b w:val="0"/>
          <w:sz w:val="28"/>
        </w:rPr>
        <w:t>forth),</w:t>
      </w:r>
      <w:r>
        <w:rPr>
          <w:b w:val="0"/>
          <w:spacing w:val="-18"/>
          <w:sz w:val="28"/>
        </w:rPr>
        <w:t> </w:t>
      </w:r>
      <w:r>
        <w:rPr>
          <w:b w:val="0"/>
          <w:sz w:val="28"/>
        </w:rPr>
        <w:t>but</w:t>
      </w:r>
      <w:r>
        <w:rPr>
          <w:b w:val="0"/>
          <w:spacing w:val="-20"/>
          <w:sz w:val="28"/>
        </w:rPr>
        <w:t> </w:t>
      </w:r>
      <w:r>
        <w:rPr>
          <w:b w:val="0"/>
          <w:sz w:val="28"/>
        </w:rPr>
        <w:t>at</w:t>
      </w:r>
      <w:r>
        <w:rPr>
          <w:b w:val="0"/>
          <w:spacing w:val="-20"/>
          <w:sz w:val="28"/>
        </w:rPr>
        <w:t> </w:t>
      </w:r>
      <w:r>
        <w:rPr>
          <w:b w:val="0"/>
          <w:sz w:val="28"/>
        </w:rPr>
        <w:t>trial</w:t>
      </w:r>
      <w:r>
        <w:rPr>
          <w:b w:val="0"/>
          <w:spacing w:val="-20"/>
          <w:sz w:val="28"/>
        </w:rPr>
        <w:t> </w:t>
      </w:r>
      <w:r>
        <w:rPr>
          <w:b w:val="0"/>
          <w:sz w:val="28"/>
        </w:rPr>
        <w:t>the</w:t>
      </w:r>
      <w:r>
        <w:rPr>
          <w:b w:val="0"/>
          <w:spacing w:val="-17"/>
          <w:sz w:val="28"/>
        </w:rPr>
        <w:t> </w:t>
      </w:r>
      <w:r>
        <w:rPr>
          <w:b w:val="0"/>
          <w:sz w:val="28"/>
        </w:rPr>
        <w:t>she</w:t>
      </w:r>
      <w:r>
        <w:rPr>
          <w:b w:val="0"/>
          <w:spacing w:val="-14"/>
          <w:sz w:val="28"/>
        </w:rPr>
        <w:t> </w:t>
      </w:r>
      <w:r>
        <w:rPr>
          <w:b w:val="0"/>
          <w:sz w:val="28"/>
        </w:rPr>
        <w:t>did</w:t>
      </w:r>
      <w:r>
        <w:rPr>
          <w:b w:val="0"/>
          <w:spacing w:val="-19"/>
          <w:sz w:val="28"/>
        </w:rPr>
        <w:t> </w:t>
      </w:r>
      <w:r>
        <w:rPr>
          <w:b w:val="0"/>
          <w:sz w:val="28"/>
        </w:rPr>
        <w:t>not identify, where in the draft audit report or draft minutes those words appear, nor prove any oral utterance by the 3</w:t>
      </w:r>
      <w:r>
        <w:rPr>
          <w:b w:val="0"/>
          <w:position w:val="7"/>
          <w:sz w:val="18"/>
        </w:rPr>
        <w:t>rd</w:t>
      </w:r>
      <w:r>
        <w:rPr>
          <w:b w:val="0"/>
          <w:spacing w:val="-21"/>
          <w:position w:val="7"/>
          <w:sz w:val="18"/>
        </w:rPr>
        <w:t> </w:t>
      </w:r>
      <w:r>
        <w:rPr>
          <w:b w:val="0"/>
          <w:sz w:val="28"/>
        </w:rPr>
        <w:t>respondent</w:t>
      </w:r>
    </w:p>
    <w:p>
      <w:pPr>
        <w:spacing w:after="0" w:line="360" w:lineRule="auto"/>
        <w:jc w:val="both"/>
        <w:rPr>
          <w:sz w:val="28"/>
        </w:rPr>
        <w:sectPr>
          <w:pgSz w:w="12240" w:h="15840"/>
          <w:pgMar w:header="0" w:footer="1900" w:top="1220" w:bottom="2100" w:left="1180" w:right="1180"/>
        </w:sectPr>
      </w:pPr>
    </w:p>
    <w:p>
      <w:pPr>
        <w:pStyle w:val="BodyText"/>
        <w:spacing w:line="360" w:lineRule="auto" w:before="76"/>
        <w:ind w:right="108"/>
        <w:rPr>
          <w:b w:val="0"/>
        </w:rPr>
      </w:pPr>
      <w:r>
        <w:rPr/>
        <w:drawing>
          <wp:anchor distT="0" distB="0" distL="0" distR="0" allowOverlap="1" layoutInCell="1" locked="0" behindDoc="1" simplePos="0" relativeHeight="251502592">
            <wp:simplePos x="0" y="0"/>
            <wp:positionH relativeFrom="page">
              <wp:posOffset>1158297</wp:posOffset>
            </wp:positionH>
            <wp:positionV relativeFrom="paragraph">
              <wp:posOffset>798197</wp:posOffset>
            </wp:positionV>
            <wp:extent cx="5456439" cy="6236199"/>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6" cstate="print"/>
                    <a:stretch>
                      <a:fillRect/>
                    </a:stretch>
                  </pic:blipFill>
                  <pic:spPr>
                    <a:xfrm>
                      <a:off x="0" y="0"/>
                      <a:ext cx="5456439" cy="6236199"/>
                    </a:xfrm>
                    <a:prstGeom prst="rect">
                      <a:avLst/>
                    </a:prstGeom>
                  </pic:spPr>
                </pic:pic>
              </a:graphicData>
            </a:graphic>
          </wp:anchor>
        </w:drawing>
      </w:r>
      <w:r>
        <w:rPr>
          <w:b w:val="0"/>
        </w:rPr>
        <w:t>to that effect. The High Court could not find the pleaded words</w:t>
      </w:r>
      <w:r>
        <w:rPr>
          <w:b w:val="0"/>
          <w:spacing w:val="-52"/>
        </w:rPr>
        <w:t> </w:t>
      </w:r>
      <w:r>
        <w:rPr>
          <w:b w:val="0"/>
        </w:rPr>
        <w:t>in the documents; and neither can we. The court is not permitted</w:t>
      </w:r>
      <w:r>
        <w:rPr>
          <w:b w:val="0"/>
          <w:spacing w:val="-56"/>
        </w:rPr>
        <w:t> </w:t>
      </w:r>
      <w:r>
        <w:rPr>
          <w:b w:val="0"/>
        </w:rPr>
        <w:t>to trawl through voluminous materials to construct a defamatory sting which the appellant has not pleaded and proved.</w:t>
      </w:r>
    </w:p>
    <w:p>
      <w:pPr>
        <w:pStyle w:val="ListParagraph"/>
        <w:numPr>
          <w:ilvl w:val="0"/>
          <w:numId w:val="1"/>
        </w:numPr>
        <w:tabs>
          <w:tab w:pos="837" w:val="left" w:leader="none"/>
        </w:tabs>
        <w:spacing w:line="360" w:lineRule="auto" w:before="1" w:after="0"/>
        <w:ind w:left="836" w:right="111" w:hanging="360"/>
        <w:jc w:val="both"/>
        <w:rPr>
          <w:b w:val="0"/>
          <w:sz w:val="28"/>
        </w:rPr>
      </w:pPr>
      <w:r>
        <w:rPr>
          <w:b w:val="0"/>
          <w:sz w:val="28"/>
        </w:rPr>
        <w:t>On publication and causation, the record includes newspaper articles,</w:t>
      </w:r>
      <w:r>
        <w:rPr>
          <w:b w:val="0"/>
          <w:spacing w:val="-16"/>
          <w:sz w:val="28"/>
        </w:rPr>
        <w:t> </w:t>
      </w:r>
      <w:r>
        <w:rPr>
          <w:b w:val="0"/>
          <w:sz w:val="28"/>
        </w:rPr>
        <w:t>but</w:t>
      </w:r>
      <w:r>
        <w:rPr>
          <w:b w:val="0"/>
          <w:spacing w:val="-15"/>
          <w:sz w:val="28"/>
        </w:rPr>
        <w:t> </w:t>
      </w:r>
      <w:r>
        <w:rPr>
          <w:b w:val="0"/>
          <w:sz w:val="28"/>
        </w:rPr>
        <w:t>the</w:t>
      </w:r>
      <w:r>
        <w:rPr>
          <w:b w:val="0"/>
          <w:spacing w:val="-13"/>
          <w:sz w:val="28"/>
        </w:rPr>
        <w:t> </w:t>
      </w:r>
      <w:r>
        <w:rPr>
          <w:b w:val="0"/>
          <w:sz w:val="28"/>
        </w:rPr>
        <w:t>chain</w:t>
      </w:r>
      <w:r>
        <w:rPr>
          <w:b w:val="0"/>
          <w:spacing w:val="-15"/>
          <w:sz w:val="28"/>
        </w:rPr>
        <w:t> </w:t>
      </w:r>
      <w:r>
        <w:rPr>
          <w:b w:val="0"/>
          <w:sz w:val="28"/>
        </w:rPr>
        <w:t>of</w:t>
      </w:r>
      <w:r>
        <w:rPr>
          <w:b w:val="0"/>
          <w:spacing w:val="-16"/>
          <w:sz w:val="28"/>
        </w:rPr>
        <w:t> </w:t>
      </w:r>
      <w:r>
        <w:rPr>
          <w:b w:val="0"/>
          <w:sz w:val="28"/>
        </w:rPr>
        <w:t>republication</w:t>
      </w:r>
      <w:r>
        <w:rPr>
          <w:b w:val="0"/>
          <w:spacing w:val="-15"/>
          <w:sz w:val="28"/>
        </w:rPr>
        <w:t> </w:t>
      </w:r>
      <w:r>
        <w:rPr>
          <w:b w:val="0"/>
          <w:sz w:val="28"/>
        </w:rPr>
        <w:t>from</w:t>
      </w:r>
      <w:r>
        <w:rPr>
          <w:b w:val="0"/>
          <w:spacing w:val="-15"/>
          <w:sz w:val="28"/>
        </w:rPr>
        <w:t> </w:t>
      </w:r>
      <w:r>
        <w:rPr>
          <w:b w:val="0"/>
          <w:sz w:val="28"/>
        </w:rPr>
        <w:t>the</w:t>
      </w:r>
      <w:r>
        <w:rPr>
          <w:b w:val="0"/>
          <w:spacing w:val="-12"/>
          <w:sz w:val="28"/>
        </w:rPr>
        <w:t> </w:t>
      </w:r>
      <w:r>
        <w:rPr>
          <w:b w:val="0"/>
          <w:sz w:val="28"/>
        </w:rPr>
        <w:t>Panel</w:t>
      </w:r>
      <w:r>
        <w:rPr>
          <w:b w:val="0"/>
          <w:spacing w:val="-15"/>
          <w:sz w:val="28"/>
        </w:rPr>
        <w:t> </w:t>
      </w:r>
      <w:r>
        <w:rPr>
          <w:b w:val="0"/>
          <w:sz w:val="28"/>
        </w:rPr>
        <w:t>to</w:t>
      </w:r>
      <w:r>
        <w:rPr>
          <w:b w:val="0"/>
          <w:spacing w:val="-13"/>
          <w:sz w:val="28"/>
        </w:rPr>
        <w:t> </w:t>
      </w:r>
      <w:r>
        <w:rPr>
          <w:b w:val="0"/>
          <w:sz w:val="28"/>
        </w:rPr>
        <w:t>the</w:t>
      </w:r>
      <w:r>
        <w:rPr>
          <w:b w:val="0"/>
          <w:spacing w:val="-13"/>
          <w:sz w:val="28"/>
        </w:rPr>
        <w:t> </w:t>
      </w:r>
      <w:r>
        <w:rPr>
          <w:b w:val="0"/>
          <w:sz w:val="28"/>
        </w:rPr>
        <w:t>press</w:t>
      </w:r>
    </w:p>
    <w:p>
      <w:pPr>
        <w:pStyle w:val="BodyText"/>
        <w:spacing w:line="360" w:lineRule="auto"/>
        <w:ind w:right="109"/>
        <w:rPr>
          <w:b w:val="0"/>
        </w:rPr>
      </w:pPr>
      <w:r>
        <w:rPr>
          <w:b w:val="0"/>
        </w:rPr>
        <w:t>— and its legal attribution to any respondent — was not proved. Moreover, the Panel Chair later announced that the documents would not be used in the Panel’s assessment. The appellant, in fact, ranked second overall in the selection process. We are, therefore, of the view that the appellant failed to establish link between any actionable publication to the respondent. Given the failure to prove the primary elements, it is unnecessary to reach defences (privilege, justification, public interest). The claim for injurious falsehood — a tort focused on false statements causing economic loss — fails for the same evidential deficits.</w:t>
      </w:r>
    </w:p>
    <w:p>
      <w:pPr>
        <w:pStyle w:val="ListParagraph"/>
        <w:numPr>
          <w:ilvl w:val="0"/>
          <w:numId w:val="1"/>
        </w:numPr>
        <w:tabs>
          <w:tab w:pos="837" w:val="left" w:leader="none"/>
        </w:tabs>
        <w:spacing w:line="360" w:lineRule="auto" w:before="1" w:after="0"/>
        <w:ind w:left="836" w:right="111" w:hanging="360"/>
        <w:jc w:val="both"/>
        <w:rPr>
          <w:b w:val="0"/>
          <w:sz w:val="28"/>
        </w:rPr>
      </w:pPr>
      <w:r>
        <w:rPr>
          <w:b w:val="0"/>
          <w:sz w:val="28"/>
        </w:rPr>
        <w:t>Finally,</w:t>
      </w:r>
      <w:r>
        <w:rPr>
          <w:b w:val="0"/>
          <w:spacing w:val="-15"/>
          <w:sz w:val="28"/>
        </w:rPr>
        <w:t> </w:t>
      </w:r>
      <w:r>
        <w:rPr>
          <w:b w:val="0"/>
          <w:sz w:val="28"/>
        </w:rPr>
        <w:t>we</w:t>
      </w:r>
      <w:r>
        <w:rPr>
          <w:b w:val="0"/>
          <w:spacing w:val="-11"/>
          <w:sz w:val="28"/>
        </w:rPr>
        <w:t> </w:t>
      </w:r>
      <w:r>
        <w:rPr>
          <w:b w:val="0"/>
          <w:sz w:val="28"/>
        </w:rPr>
        <w:t>make</w:t>
      </w:r>
      <w:r>
        <w:rPr>
          <w:b w:val="0"/>
          <w:spacing w:val="-14"/>
          <w:sz w:val="28"/>
        </w:rPr>
        <w:t> </w:t>
      </w:r>
      <w:r>
        <w:rPr>
          <w:b w:val="0"/>
          <w:sz w:val="28"/>
        </w:rPr>
        <w:t>the</w:t>
      </w:r>
      <w:r>
        <w:rPr>
          <w:b w:val="0"/>
          <w:spacing w:val="-12"/>
          <w:sz w:val="28"/>
        </w:rPr>
        <w:t> </w:t>
      </w:r>
      <w:r>
        <w:rPr>
          <w:b w:val="0"/>
          <w:sz w:val="28"/>
        </w:rPr>
        <w:t>finding</w:t>
      </w:r>
      <w:r>
        <w:rPr>
          <w:b w:val="0"/>
          <w:spacing w:val="-14"/>
          <w:sz w:val="28"/>
        </w:rPr>
        <w:t> </w:t>
      </w:r>
      <w:r>
        <w:rPr>
          <w:b w:val="0"/>
          <w:sz w:val="28"/>
        </w:rPr>
        <w:t>that</w:t>
      </w:r>
      <w:r>
        <w:rPr>
          <w:b w:val="0"/>
          <w:spacing w:val="-15"/>
          <w:sz w:val="28"/>
        </w:rPr>
        <w:t> </w:t>
      </w:r>
      <w:r>
        <w:rPr>
          <w:b w:val="0"/>
          <w:sz w:val="28"/>
        </w:rPr>
        <w:t>the</w:t>
      </w:r>
      <w:r>
        <w:rPr>
          <w:b w:val="0"/>
          <w:spacing w:val="-12"/>
          <w:sz w:val="28"/>
        </w:rPr>
        <w:t> </w:t>
      </w:r>
      <w:r>
        <w:rPr>
          <w:b w:val="0"/>
          <w:sz w:val="28"/>
        </w:rPr>
        <w:t>trial</w:t>
      </w:r>
      <w:r>
        <w:rPr>
          <w:b w:val="0"/>
          <w:spacing w:val="-14"/>
          <w:sz w:val="28"/>
        </w:rPr>
        <w:t> </w:t>
      </w:r>
      <w:r>
        <w:rPr>
          <w:b w:val="0"/>
          <w:sz w:val="28"/>
        </w:rPr>
        <w:t>court’s</w:t>
      </w:r>
      <w:r>
        <w:rPr>
          <w:b w:val="0"/>
          <w:spacing w:val="-12"/>
          <w:sz w:val="28"/>
        </w:rPr>
        <w:t> </w:t>
      </w:r>
      <w:r>
        <w:rPr>
          <w:b w:val="0"/>
          <w:sz w:val="28"/>
        </w:rPr>
        <w:t>ruling</w:t>
      </w:r>
      <w:r>
        <w:rPr>
          <w:b w:val="0"/>
          <w:spacing w:val="-15"/>
          <w:sz w:val="28"/>
        </w:rPr>
        <w:t> </w:t>
      </w:r>
      <w:r>
        <w:rPr>
          <w:b w:val="0"/>
          <w:sz w:val="28"/>
        </w:rPr>
        <w:t>excluding the Selection Panel member under section 24, NPSC Act was not appealed. </w:t>
      </w:r>
      <w:r>
        <w:rPr>
          <w:b w:val="0"/>
          <w:spacing w:val="2"/>
          <w:sz w:val="28"/>
        </w:rPr>
        <w:t>It </w:t>
      </w:r>
      <w:r>
        <w:rPr>
          <w:b w:val="0"/>
          <w:sz w:val="28"/>
        </w:rPr>
        <w:t>stands and cannot be impugned collaterally in this appeal.</w:t>
      </w:r>
    </w:p>
    <w:p>
      <w:pPr>
        <w:pStyle w:val="ListParagraph"/>
        <w:numPr>
          <w:ilvl w:val="0"/>
          <w:numId w:val="1"/>
        </w:numPr>
        <w:tabs>
          <w:tab w:pos="837" w:val="left" w:leader="none"/>
          <w:tab w:pos="1565" w:val="left" w:leader="none"/>
          <w:tab w:pos="2750" w:val="left" w:leader="none"/>
          <w:tab w:pos="3203" w:val="left" w:leader="none"/>
          <w:tab w:pos="3987" w:val="left" w:leader="none"/>
          <w:tab w:pos="4579" w:val="left" w:leader="none"/>
          <w:tab w:pos="5335" w:val="left" w:leader="none"/>
          <w:tab w:pos="5899" w:val="left" w:leader="none"/>
          <w:tab w:pos="6798" w:val="left" w:leader="none"/>
          <w:tab w:pos="8523" w:val="left" w:leader="none"/>
        </w:tabs>
        <w:spacing w:line="360" w:lineRule="auto" w:before="0" w:after="0"/>
        <w:ind w:left="476" w:right="112" w:firstLine="0"/>
        <w:jc w:val="right"/>
        <w:rPr>
          <w:b w:val="0"/>
          <w:sz w:val="28"/>
        </w:rPr>
      </w:pPr>
      <w:r>
        <w:rPr>
          <w:b w:val="0"/>
          <w:sz w:val="28"/>
        </w:rPr>
        <w:t>The</w:t>
        <w:tab/>
        <w:t>upshot</w:t>
        <w:tab/>
        <w:t>is</w:t>
        <w:tab/>
        <w:t>that</w:t>
        <w:tab/>
        <w:t>we</w:t>
        <w:tab/>
        <w:t>find</w:t>
        <w:tab/>
        <w:t>no</w:t>
        <w:tab/>
        <w:t>error</w:t>
        <w:tab/>
        <w:t>warranting</w:t>
        <w:tab/>
      </w:r>
      <w:r>
        <w:rPr>
          <w:b w:val="0"/>
          <w:spacing w:val="-1"/>
          <w:sz w:val="28"/>
        </w:rPr>
        <w:t>appellate </w:t>
      </w:r>
      <w:r>
        <w:rPr>
          <w:b w:val="0"/>
          <w:sz w:val="28"/>
        </w:rPr>
        <w:t>intervention in this appeal. The appeal is,</w:t>
      </w:r>
      <w:r>
        <w:rPr>
          <w:b w:val="0"/>
          <w:spacing w:val="-65"/>
          <w:sz w:val="28"/>
        </w:rPr>
        <w:t> </w:t>
      </w:r>
      <w:r>
        <w:rPr>
          <w:b w:val="0"/>
          <w:sz w:val="28"/>
        </w:rPr>
        <w:t>accordingly,</w:t>
      </w:r>
      <w:r>
        <w:rPr>
          <w:b w:val="0"/>
          <w:spacing w:val="-7"/>
          <w:sz w:val="28"/>
        </w:rPr>
        <w:t> </w:t>
      </w:r>
      <w:r>
        <w:rPr>
          <w:b w:val="0"/>
          <w:sz w:val="28"/>
        </w:rPr>
        <w:t>dismissed.</w:t>
      </w:r>
      <w:r>
        <w:rPr>
          <w:b w:val="0"/>
          <w:w w:val="100"/>
          <w:sz w:val="28"/>
        </w:rPr>
        <w:t> </w:t>
      </w:r>
      <w:r>
        <w:rPr>
          <w:rFonts w:ascii="Times New Roman" w:hAnsi="Times New Roman"/>
          <w:sz w:val="28"/>
        </w:rPr>
        <w:t>26.</w:t>
      </w:r>
      <w:r>
        <w:rPr>
          <w:b w:val="0"/>
          <w:sz w:val="28"/>
        </w:rPr>
        <w:t>In</w:t>
      </w:r>
      <w:r>
        <w:rPr>
          <w:b w:val="0"/>
          <w:spacing w:val="43"/>
          <w:sz w:val="28"/>
        </w:rPr>
        <w:t> </w:t>
      </w:r>
      <w:r>
        <w:rPr>
          <w:b w:val="0"/>
          <w:sz w:val="28"/>
        </w:rPr>
        <w:t>the</w:t>
      </w:r>
      <w:r>
        <w:rPr>
          <w:b w:val="0"/>
          <w:spacing w:val="45"/>
          <w:sz w:val="28"/>
        </w:rPr>
        <w:t> </w:t>
      </w:r>
      <w:r>
        <w:rPr>
          <w:b w:val="0"/>
          <w:sz w:val="28"/>
        </w:rPr>
        <w:t>circumstances</w:t>
      </w:r>
      <w:r>
        <w:rPr>
          <w:b w:val="0"/>
          <w:spacing w:val="43"/>
          <w:sz w:val="28"/>
        </w:rPr>
        <w:t> </w:t>
      </w:r>
      <w:r>
        <w:rPr>
          <w:b w:val="0"/>
          <w:sz w:val="28"/>
        </w:rPr>
        <w:t>of</w:t>
      </w:r>
      <w:r>
        <w:rPr>
          <w:b w:val="0"/>
          <w:spacing w:val="44"/>
          <w:sz w:val="28"/>
        </w:rPr>
        <w:t> </w:t>
      </w:r>
      <w:r>
        <w:rPr>
          <w:b w:val="0"/>
          <w:sz w:val="28"/>
        </w:rPr>
        <w:t>this</w:t>
      </w:r>
      <w:r>
        <w:rPr>
          <w:b w:val="0"/>
          <w:spacing w:val="45"/>
          <w:sz w:val="28"/>
        </w:rPr>
        <w:t> </w:t>
      </w:r>
      <w:r>
        <w:rPr>
          <w:b w:val="0"/>
          <w:sz w:val="28"/>
        </w:rPr>
        <w:t>case,</w:t>
      </w:r>
      <w:r>
        <w:rPr>
          <w:b w:val="0"/>
          <w:spacing w:val="44"/>
          <w:sz w:val="28"/>
        </w:rPr>
        <w:t> </w:t>
      </w:r>
      <w:r>
        <w:rPr>
          <w:b w:val="0"/>
          <w:sz w:val="28"/>
        </w:rPr>
        <w:t>and</w:t>
      </w:r>
      <w:r>
        <w:rPr>
          <w:b w:val="0"/>
          <w:spacing w:val="45"/>
          <w:sz w:val="28"/>
        </w:rPr>
        <w:t> </w:t>
      </w:r>
      <w:r>
        <w:rPr>
          <w:b w:val="0"/>
          <w:sz w:val="28"/>
        </w:rPr>
        <w:t>considering</w:t>
      </w:r>
      <w:r>
        <w:rPr>
          <w:b w:val="0"/>
          <w:spacing w:val="45"/>
          <w:sz w:val="28"/>
        </w:rPr>
        <w:t> </w:t>
      </w:r>
      <w:r>
        <w:rPr>
          <w:b w:val="0"/>
          <w:sz w:val="28"/>
        </w:rPr>
        <w:t>the</w:t>
      </w:r>
      <w:r>
        <w:rPr>
          <w:b w:val="0"/>
          <w:spacing w:val="44"/>
          <w:sz w:val="28"/>
        </w:rPr>
        <w:t> </w:t>
      </w:r>
      <w:r>
        <w:rPr>
          <w:b w:val="0"/>
          <w:sz w:val="28"/>
        </w:rPr>
        <w:t>parties’</w:t>
      </w:r>
      <w:r>
        <w:rPr>
          <w:b w:val="0"/>
          <w:w w:val="100"/>
          <w:sz w:val="28"/>
        </w:rPr>
        <w:t> </w:t>
      </w:r>
      <w:r>
        <w:rPr>
          <w:b w:val="0"/>
          <w:sz w:val="28"/>
        </w:rPr>
        <w:t>prior</w:t>
      </w:r>
      <w:r>
        <w:rPr>
          <w:b w:val="0"/>
          <w:spacing w:val="17"/>
          <w:sz w:val="28"/>
        </w:rPr>
        <w:t> </w:t>
      </w:r>
      <w:r>
        <w:rPr>
          <w:b w:val="0"/>
          <w:sz w:val="28"/>
        </w:rPr>
        <w:t>relationship</w:t>
      </w:r>
      <w:r>
        <w:rPr>
          <w:b w:val="0"/>
          <w:spacing w:val="17"/>
          <w:sz w:val="28"/>
        </w:rPr>
        <w:t> </w:t>
      </w:r>
      <w:r>
        <w:rPr>
          <w:b w:val="0"/>
          <w:sz w:val="28"/>
        </w:rPr>
        <w:t>and</w:t>
      </w:r>
      <w:r>
        <w:rPr>
          <w:b w:val="0"/>
          <w:spacing w:val="19"/>
          <w:sz w:val="28"/>
        </w:rPr>
        <w:t> </w:t>
      </w:r>
      <w:r>
        <w:rPr>
          <w:b w:val="0"/>
          <w:sz w:val="28"/>
        </w:rPr>
        <w:t>the</w:t>
      </w:r>
      <w:r>
        <w:rPr>
          <w:b w:val="0"/>
          <w:spacing w:val="18"/>
          <w:sz w:val="28"/>
        </w:rPr>
        <w:t> </w:t>
      </w:r>
      <w:r>
        <w:rPr>
          <w:b w:val="0"/>
          <w:sz w:val="28"/>
        </w:rPr>
        <w:t>public</w:t>
      </w:r>
      <w:r>
        <w:rPr>
          <w:b w:val="0"/>
          <w:spacing w:val="19"/>
          <w:sz w:val="28"/>
        </w:rPr>
        <w:t> </w:t>
      </w:r>
      <w:r>
        <w:rPr>
          <w:b w:val="0"/>
          <w:sz w:val="28"/>
        </w:rPr>
        <w:t>setting</w:t>
      </w:r>
      <w:r>
        <w:rPr>
          <w:b w:val="0"/>
          <w:spacing w:val="17"/>
          <w:sz w:val="28"/>
        </w:rPr>
        <w:t> </w:t>
      </w:r>
      <w:r>
        <w:rPr>
          <w:b w:val="0"/>
          <w:sz w:val="28"/>
        </w:rPr>
        <w:t>of</w:t>
      </w:r>
      <w:r>
        <w:rPr>
          <w:b w:val="0"/>
          <w:spacing w:val="23"/>
          <w:sz w:val="28"/>
        </w:rPr>
        <w:t> </w:t>
      </w:r>
      <w:r>
        <w:rPr>
          <w:b w:val="0"/>
          <w:sz w:val="28"/>
        </w:rPr>
        <w:t>the</w:t>
      </w:r>
      <w:r>
        <w:rPr>
          <w:b w:val="0"/>
          <w:spacing w:val="18"/>
          <w:sz w:val="28"/>
        </w:rPr>
        <w:t> </w:t>
      </w:r>
      <w:r>
        <w:rPr>
          <w:b w:val="0"/>
          <w:sz w:val="28"/>
        </w:rPr>
        <w:t>events,</w:t>
      </w:r>
      <w:r>
        <w:rPr>
          <w:b w:val="0"/>
          <w:spacing w:val="18"/>
          <w:sz w:val="28"/>
        </w:rPr>
        <w:t> </w:t>
      </w:r>
      <w:r>
        <w:rPr>
          <w:b w:val="0"/>
          <w:sz w:val="28"/>
        </w:rPr>
        <w:t>we</w:t>
      </w:r>
      <w:r>
        <w:rPr>
          <w:b w:val="0"/>
          <w:spacing w:val="20"/>
          <w:sz w:val="28"/>
        </w:rPr>
        <w:t> </w:t>
      </w:r>
      <w:r>
        <w:rPr>
          <w:b w:val="0"/>
          <w:sz w:val="28"/>
        </w:rPr>
        <w:t>direct</w:t>
      </w:r>
    </w:p>
    <w:p>
      <w:pPr>
        <w:spacing w:after="0" w:line="360" w:lineRule="auto"/>
        <w:jc w:val="right"/>
        <w:rPr>
          <w:sz w:val="28"/>
        </w:rPr>
        <w:sectPr>
          <w:pgSz w:w="12240" w:h="15840"/>
          <w:pgMar w:header="0" w:footer="1900" w:top="1220" w:bottom="2100" w:left="1180" w:right="1180"/>
        </w:sectPr>
      </w:pPr>
    </w:p>
    <w:p>
      <w:pPr>
        <w:pStyle w:val="BodyText"/>
        <w:spacing w:line="360" w:lineRule="auto" w:before="76"/>
        <w:jc w:val="left"/>
        <w:rPr>
          <w:b w:val="0"/>
        </w:rPr>
      </w:pPr>
      <w:r>
        <w:rPr>
          <w:b w:val="0"/>
        </w:rPr>
        <w:t>that each party shall bear its own costs in the High Court and on this appeal.</w:t>
      </w:r>
    </w:p>
    <w:p>
      <w:pPr>
        <w:pStyle w:val="BodyText"/>
        <w:ind w:left="476"/>
        <w:jc w:val="left"/>
        <w:rPr>
          <w:b w:val="0"/>
        </w:rPr>
      </w:pPr>
      <w:r>
        <w:rPr/>
        <w:drawing>
          <wp:anchor distT="0" distB="0" distL="0" distR="0" allowOverlap="1" layoutInCell="1" locked="0" behindDoc="1" simplePos="0" relativeHeight="251503616">
            <wp:simplePos x="0" y="0"/>
            <wp:positionH relativeFrom="page">
              <wp:posOffset>1158297</wp:posOffset>
            </wp:positionH>
            <wp:positionV relativeFrom="paragraph">
              <wp:posOffset>123319</wp:posOffset>
            </wp:positionV>
            <wp:extent cx="5456439" cy="6236199"/>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6" cstate="print"/>
                    <a:stretch>
                      <a:fillRect/>
                    </a:stretch>
                  </pic:blipFill>
                  <pic:spPr>
                    <a:xfrm>
                      <a:off x="0" y="0"/>
                      <a:ext cx="5456439" cy="6236199"/>
                    </a:xfrm>
                    <a:prstGeom prst="rect">
                      <a:avLst/>
                    </a:prstGeom>
                  </pic:spPr>
                </pic:pic>
              </a:graphicData>
            </a:graphic>
          </wp:anchor>
        </w:drawing>
      </w:r>
      <w:r>
        <w:rPr>
          <w:rFonts w:ascii="Times New Roman"/>
        </w:rPr>
        <w:t>27.</w:t>
      </w:r>
      <w:r>
        <w:rPr>
          <w:b w:val="0"/>
        </w:rPr>
        <w:t>It is so ordered.</w:t>
      </w:r>
    </w:p>
    <w:p>
      <w:pPr>
        <w:spacing w:before="284"/>
        <w:ind w:left="682" w:right="0" w:firstLine="0"/>
        <w:jc w:val="left"/>
        <w:rPr>
          <w:b/>
          <w:sz w:val="27"/>
        </w:rPr>
      </w:pPr>
      <w:r>
        <w:rPr>
          <w:b/>
          <w:sz w:val="27"/>
        </w:rPr>
        <w:t>Dated and delivered at Nakuru this 10</w:t>
      </w:r>
      <w:r>
        <w:rPr>
          <w:b/>
          <w:position w:val="6"/>
          <w:sz w:val="18"/>
        </w:rPr>
        <w:t>th </w:t>
      </w:r>
      <w:r>
        <w:rPr>
          <w:b/>
          <w:sz w:val="27"/>
        </w:rPr>
        <w:t>day of December,</w:t>
      </w:r>
      <w:r>
        <w:rPr>
          <w:b/>
          <w:spacing w:val="-53"/>
          <w:sz w:val="27"/>
        </w:rPr>
        <w:t> </w:t>
      </w:r>
      <w:r>
        <w:rPr>
          <w:b/>
          <w:sz w:val="27"/>
        </w:rPr>
        <w:t>2025.</w:t>
      </w:r>
    </w:p>
    <w:p>
      <w:pPr>
        <w:pStyle w:val="BodyText"/>
        <w:spacing w:before="156"/>
        <w:ind w:left="3587"/>
        <w:jc w:val="left"/>
        <w:rPr>
          <w:b/>
        </w:rPr>
      </w:pPr>
      <w:r>
        <w:rPr>
          <w:b/>
        </w:rPr>
        <w:t>M. WARSAME</w:t>
      </w:r>
    </w:p>
    <w:p>
      <w:pPr>
        <w:pStyle w:val="BodyText"/>
        <w:ind w:left="2885" w:right="3600"/>
        <w:jc w:val="center"/>
        <w:rPr>
          <w:b/>
        </w:rPr>
      </w:pPr>
      <w:r>
        <w:rPr>
          <w:b/>
        </w:rPr>
        <w:t>………………………….. JUDGE OF APPEAL</w:t>
      </w:r>
    </w:p>
    <w:p>
      <w:pPr>
        <w:pStyle w:val="BodyText"/>
        <w:ind w:left="0"/>
        <w:jc w:val="left"/>
        <w:rPr>
          <w:b/>
        </w:rPr>
      </w:pPr>
    </w:p>
    <w:p>
      <w:pPr>
        <w:pStyle w:val="BodyText"/>
        <w:ind w:left="2885" w:right="3599"/>
        <w:jc w:val="center"/>
        <w:rPr>
          <w:b/>
        </w:rPr>
      </w:pPr>
      <w:r>
        <w:rPr>
          <w:b/>
        </w:rPr>
        <w:t>JOEL NGUGI</w:t>
      </w:r>
    </w:p>
    <w:p>
      <w:pPr>
        <w:pStyle w:val="BodyText"/>
        <w:spacing w:before="1"/>
        <w:ind w:left="2885" w:right="3602"/>
        <w:jc w:val="center"/>
        <w:rPr>
          <w:b/>
        </w:rPr>
      </w:pPr>
      <w:r>
        <w:rPr>
          <w:b/>
        </w:rPr>
        <w:t>…………...……………. JUDGE OF APPEAL</w:t>
      </w:r>
    </w:p>
    <w:p>
      <w:pPr>
        <w:pStyle w:val="BodyText"/>
        <w:ind w:left="0"/>
        <w:jc w:val="left"/>
        <w:rPr>
          <w:b/>
        </w:rPr>
      </w:pPr>
    </w:p>
    <w:p>
      <w:pPr>
        <w:pStyle w:val="BodyText"/>
        <w:ind w:left="3541"/>
        <w:jc w:val="left"/>
        <w:rPr>
          <w:b/>
        </w:rPr>
      </w:pPr>
      <w:r>
        <w:rPr>
          <w:b/>
        </w:rPr>
        <w:t>G. V. ODUNGA</w:t>
      </w:r>
    </w:p>
    <w:p>
      <w:pPr>
        <w:pStyle w:val="BodyText"/>
        <w:ind w:left="2885" w:right="3600"/>
        <w:jc w:val="center"/>
        <w:rPr>
          <w:b/>
        </w:rPr>
      </w:pPr>
      <w:r>
        <w:rPr>
          <w:b/>
        </w:rPr>
        <w:t>…………….……………. JUDGE OF APPEAL</w:t>
      </w:r>
    </w:p>
    <w:p>
      <w:pPr>
        <w:pStyle w:val="BodyText"/>
        <w:ind w:left="0"/>
        <w:jc w:val="left"/>
        <w:rPr>
          <w:b/>
          <w:sz w:val="32"/>
        </w:rPr>
      </w:pPr>
    </w:p>
    <w:p>
      <w:pPr>
        <w:pStyle w:val="BodyText"/>
        <w:ind w:left="0"/>
        <w:jc w:val="left"/>
        <w:rPr>
          <w:b/>
          <w:sz w:val="32"/>
        </w:rPr>
      </w:pPr>
    </w:p>
    <w:p>
      <w:pPr>
        <w:spacing w:before="238"/>
        <w:ind w:left="116" w:right="6266" w:firstLine="719"/>
        <w:jc w:val="left"/>
        <w:rPr>
          <w:b w:val="0"/>
          <w:sz w:val="27"/>
        </w:rPr>
      </w:pPr>
      <w:r>
        <w:rPr>
          <w:b w:val="0"/>
          <w:sz w:val="27"/>
        </w:rPr>
        <w:t>I certify that this is a true copy of the original.</w:t>
      </w:r>
    </w:p>
    <w:p>
      <w:pPr>
        <w:spacing w:before="0"/>
        <w:ind w:left="1239" w:right="0" w:firstLine="0"/>
        <w:jc w:val="left"/>
        <w:rPr>
          <w:b/>
          <w:i/>
          <w:sz w:val="27"/>
        </w:rPr>
      </w:pPr>
      <w:r>
        <w:rPr>
          <w:b/>
          <w:i/>
          <w:sz w:val="27"/>
        </w:rPr>
        <w:t>Signed</w:t>
      </w:r>
    </w:p>
    <w:p>
      <w:pPr>
        <w:spacing w:before="0"/>
        <w:ind w:left="116" w:right="0" w:firstLine="0"/>
        <w:jc w:val="left"/>
        <w:rPr>
          <w:b/>
          <w:sz w:val="27"/>
        </w:rPr>
      </w:pPr>
      <w:r>
        <w:rPr>
          <w:b/>
          <w:sz w:val="27"/>
          <w:u w:val="single"/>
        </w:rPr>
        <w:t>DEPUTY REGISTRAR</w:t>
      </w:r>
    </w:p>
    <w:sectPr>
      <w:pgSz w:w="12240" w:h="15840"/>
      <w:pgMar w:header="0" w:footer="1900" w:top="1220" w:bottom="210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74.809998pt;margin-top:685.976013pt;width:62.5pt;height:13.05pt;mso-position-horizontal-relative:page;mso-position-vertical-relative:page;z-index:-251824128" type="#_x0000_t202" filled="false" stroked="false">
          <v:textbox inset="0,0,0,0">
            <w:txbxContent>
              <w:p>
                <w:pPr>
                  <w:spacing w:line="245" w:lineRule="exact" w:before="0"/>
                  <w:ind w:left="20" w:right="0" w:firstLine="0"/>
                  <w:jc w:val="left"/>
                  <w:rPr>
                    <w:rFonts w:ascii="Calibri"/>
                    <w:b/>
                    <w:sz w:val="22"/>
                  </w:rPr>
                </w:pPr>
                <w:r>
                  <w:rPr>
                    <w:rFonts w:ascii="Calibri"/>
                    <w:sz w:val="22"/>
                  </w:rPr>
                  <w:t>Page </w:t>
                </w:r>
                <w:r>
                  <w:rPr/>
                  <w:fldChar w:fldCharType="begin"/>
                </w:r>
                <w:r>
                  <w:rPr>
                    <w:rFonts w:ascii="Calibri"/>
                    <w:b/>
                    <w:sz w:val="22"/>
                  </w:rPr>
                  <w:instrText> PAGE </w:instrText>
                </w:r>
                <w:r>
                  <w:rPr/>
                  <w:fldChar w:fldCharType="separate"/>
                </w:r>
                <w:r>
                  <w:rPr/>
                  <w:t>10</w:t>
                </w:r>
                <w:r>
                  <w:rPr/>
                  <w:fldChar w:fldCharType="end"/>
                </w:r>
                <w:r>
                  <w:rPr>
                    <w:rFonts w:ascii="Calibri"/>
                    <w:b/>
                    <w:sz w:val="22"/>
                  </w:rPr>
                  <w:t> </w:t>
                </w:r>
                <w:r>
                  <w:rPr>
                    <w:rFonts w:ascii="Calibri"/>
                    <w:sz w:val="22"/>
                  </w:rPr>
                  <w:t>of </w:t>
                </w:r>
                <w:r>
                  <w:rPr>
                    <w:rFonts w:ascii="Calibri"/>
                    <w:b/>
                    <w:sz w:val="22"/>
                  </w:rPr>
                  <w:t>12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6" w:hanging="360"/>
        <w:jc w:val="left"/>
      </w:pPr>
      <w:rPr>
        <w:rFonts w:hint="default" w:ascii="Times New Roman" w:hAnsi="Times New Roman" w:eastAsia="Times New Roman" w:cs="Times New Roman"/>
        <w:spacing w:val="0"/>
        <w:w w:val="100"/>
        <w:sz w:val="28"/>
        <w:szCs w:val="28"/>
        <w:lang w:val="en-us" w:eastAsia="en-us" w:bidi="en-us"/>
      </w:rPr>
    </w:lvl>
    <w:lvl w:ilvl="1">
      <w:start w:val="1"/>
      <w:numFmt w:val="lowerRoman"/>
      <w:lvlText w:val="%2."/>
      <w:lvlJc w:val="left"/>
      <w:pPr>
        <w:ind w:left="1556" w:hanging="533"/>
        <w:jc w:val="right"/>
      </w:pPr>
      <w:rPr>
        <w:rFonts w:hint="default" w:ascii="Bookman Old Style" w:hAnsi="Bookman Old Style" w:eastAsia="Bookman Old Style" w:cs="Bookman Old Style"/>
        <w:spacing w:val="-1"/>
        <w:w w:val="100"/>
        <w:sz w:val="28"/>
        <w:szCs w:val="28"/>
        <w:lang w:val="en-us" w:eastAsia="en-us" w:bidi="en-us"/>
      </w:rPr>
    </w:lvl>
    <w:lvl w:ilvl="2">
      <w:start w:val="0"/>
      <w:numFmt w:val="bullet"/>
      <w:lvlText w:val="•"/>
      <w:lvlJc w:val="left"/>
      <w:pPr>
        <w:ind w:left="1560" w:hanging="533"/>
      </w:pPr>
      <w:rPr>
        <w:rFonts w:hint="default"/>
        <w:lang w:val="en-us" w:eastAsia="en-us" w:bidi="en-us"/>
      </w:rPr>
    </w:lvl>
    <w:lvl w:ilvl="3">
      <w:start w:val="0"/>
      <w:numFmt w:val="bullet"/>
      <w:lvlText w:val="•"/>
      <w:lvlJc w:val="left"/>
      <w:pPr>
        <w:ind w:left="2600" w:hanging="533"/>
      </w:pPr>
      <w:rPr>
        <w:rFonts w:hint="default"/>
        <w:lang w:val="en-us" w:eastAsia="en-us" w:bidi="en-us"/>
      </w:rPr>
    </w:lvl>
    <w:lvl w:ilvl="4">
      <w:start w:val="0"/>
      <w:numFmt w:val="bullet"/>
      <w:lvlText w:val="•"/>
      <w:lvlJc w:val="left"/>
      <w:pPr>
        <w:ind w:left="3640" w:hanging="533"/>
      </w:pPr>
      <w:rPr>
        <w:rFonts w:hint="default"/>
        <w:lang w:val="en-us" w:eastAsia="en-us" w:bidi="en-us"/>
      </w:rPr>
    </w:lvl>
    <w:lvl w:ilvl="5">
      <w:start w:val="0"/>
      <w:numFmt w:val="bullet"/>
      <w:lvlText w:val="•"/>
      <w:lvlJc w:val="left"/>
      <w:pPr>
        <w:ind w:left="4680" w:hanging="533"/>
      </w:pPr>
      <w:rPr>
        <w:rFonts w:hint="default"/>
        <w:lang w:val="en-us" w:eastAsia="en-us" w:bidi="en-us"/>
      </w:rPr>
    </w:lvl>
    <w:lvl w:ilvl="6">
      <w:start w:val="0"/>
      <w:numFmt w:val="bullet"/>
      <w:lvlText w:val="•"/>
      <w:lvlJc w:val="left"/>
      <w:pPr>
        <w:ind w:left="5720" w:hanging="533"/>
      </w:pPr>
      <w:rPr>
        <w:rFonts w:hint="default"/>
        <w:lang w:val="en-us" w:eastAsia="en-us" w:bidi="en-us"/>
      </w:rPr>
    </w:lvl>
    <w:lvl w:ilvl="7">
      <w:start w:val="0"/>
      <w:numFmt w:val="bullet"/>
      <w:lvlText w:val="•"/>
      <w:lvlJc w:val="left"/>
      <w:pPr>
        <w:ind w:left="6760" w:hanging="533"/>
      </w:pPr>
      <w:rPr>
        <w:rFonts w:hint="default"/>
        <w:lang w:val="en-us" w:eastAsia="en-us" w:bidi="en-us"/>
      </w:rPr>
    </w:lvl>
    <w:lvl w:ilvl="8">
      <w:start w:val="0"/>
      <w:numFmt w:val="bullet"/>
      <w:lvlText w:val="•"/>
      <w:lvlJc w:val="left"/>
      <w:pPr>
        <w:ind w:left="7800" w:hanging="533"/>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ind w:left="836"/>
      <w:jc w:val="both"/>
    </w:pPr>
    <w:rPr>
      <w:rFonts w:ascii="Bookman Old Style" w:hAnsi="Bookman Old Style" w:eastAsia="Bookman Old Style" w:cs="Bookman Old Style"/>
      <w:sz w:val="28"/>
      <w:szCs w:val="28"/>
      <w:lang w:val="en-us" w:eastAsia="en-us" w:bidi="en-us"/>
    </w:rPr>
  </w:style>
  <w:style w:styleId="ListParagraph" w:type="paragraph">
    <w:name w:val="List Paragraph"/>
    <w:basedOn w:val="Normal"/>
    <w:uiPriority w:val="1"/>
    <w:qFormat/>
    <w:pPr>
      <w:ind w:left="836" w:right="108" w:hanging="360"/>
      <w:jc w:val="both"/>
    </w:pPr>
    <w:rPr>
      <w:rFonts w:ascii="Bookman Old Style" w:hAnsi="Bookman Old Style" w:eastAsia="Bookman Old Style" w:cs="Bookman Old Style"/>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2025-12-11T15:11:34Z</dcterms:created>
  <dcterms:modified xsi:type="dcterms:W3CDTF">2025-12-11T15:11:34Z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2016</vt:lpwstr>
  </property>
  <property fmtid="{D5CDD505-2E9C-101B-9397-08002B2CF9AE}" pid="4" name="LastSaved">
    <vt:filetime>2025-12-11T00:00:00Z</vt:filetime>
  </property>
</Properties>
</file>