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19FE" w:rsidRDefault="00667009">
      <w:pPr>
        <w:pStyle w:val="Heading10"/>
        <w:keepNext/>
        <w:keepLines/>
        <w:spacing w:before="0"/>
        <w:ind w:left="0"/>
      </w:pPr>
      <w:bookmarkStart w:id="0" w:name="bookmark0"/>
      <w:bookmarkStart w:id="1" w:name="bookmark1"/>
      <w:bookmarkStart w:id="2" w:name="bookmark2"/>
      <w:r>
        <w:t xml:space="preserve">Gicheru </w:t>
      </w:r>
      <w:r>
        <w:rPr>
          <w:i/>
          <w:iCs/>
        </w:rPr>
        <w:t>v</w:t>
      </w:r>
      <w:r>
        <w:t xml:space="preserve"> Morton &amp; another</w:t>
      </w:r>
      <w:bookmarkEnd w:id="0"/>
      <w:bookmarkEnd w:id="1"/>
      <w:bookmarkEnd w:id="2"/>
    </w:p>
    <w:p w:rsidR="003D19FE" w:rsidRDefault="00667009">
      <w:pPr>
        <w:pStyle w:val="BodyText"/>
        <w:tabs>
          <w:tab w:val="left" w:pos="3590"/>
        </w:tabs>
        <w:spacing w:after="0"/>
      </w:pPr>
      <w:r>
        <w:t>Court of Appeal at Nairobi</w:t>
      </w:r>
      <w:r>
        <w:tab/>
        <w:t>October 14, 2005</w:t>
      </w:r>
    </w:p>
    <w:p w:rsidR="003D19FE" w:rsidRDefault="00667009">
      <w:pPr>
        <w:pStyle w:val="BodyText"/>
      </w:pPr>
      <w:r>
        <w:t>Omolo, Tunoi &amp; Githinji JJ A</w:t>
      </w:r>
    </w:p>
    <w:p w:rsidR="003D19FE" w:rsidRDefault="00667009">
      <w:pPr>
        <w:pStyle w:val="BodyText"/>
        <w:spacing w:after="0"/>
        <w:jc w:val="center"/>
      </w:pPr>
      <w:r>
        <w:t>Civil Appeal No 314 of 2000</w:t>
      </w:r>
    </w:p>
    <w:p w:rsidR="003D19FE" w:rsidRDefault="00667009">
      <w:pPr>
        <w:pStyle w:val="BodyText"/>
        <w:ind w:left="720" w:hanging="720"/>
      </w:pPr>
      <w:r>
        <w:t>(An appeal from the judgment and decree of the High Court of Kenya at Nair (Aluoch, J) dated 28</w:t>
      </w:r>
      <w:r>
        <w:rPr>
          <w:vertAlign w:val="superscript"/>
        </w:rPr>
        <w:t>th</w:t>
      </w:r>
      <w:r>
        <w:t xml:space="preserve"> September, 2000 in HCCC No 214 of 1999)</w:t>
      </w:r>
    </w:p>
    <w:p w:rsidR="003D19FE" w:rsidRDefault="00667009">
      <w:pPr>
        <w:pStyle w:val="BodyText"/>
        <w:spacing w:after="0"/>
        <w:jc w:val="both"/>
      </w:pPr>
      <w:r>
        <w:rPr>
          <w:b/>
          <w:bCs/>
          <w:i/>
          <w:iCs/>
        </w:rPr>
        <w:t xml:space="preserve">Defamation </w:t>
      </w:r>
      <w:r>
        <w:rPr>
          <w:i/>
          <w:iCs/>
        </w:rPr>
        <w:t>- libel - defamatory statements published in a biography - statements tending to disparage a sitting judge of the Court of Appeal - aggravating circumstances - defendants asserting the accuracy of the sta</w:t>
      </w:r>
      <w:r>
        <w:rPr>
          <w:i/>
          <w:iCs/>
        </w:rPr>
        <w:t>tements before and during trial - award to the plaintiff of Ksh 2 million in general damages and Kshs 250,000 as exemplary damages - whether the awards were inadequate - proper award.</w:t>
      </w:r>
    </w:p>
    <w:p w:rsidR="003D19FE" w:rsidRDefault="00667009">
      <w:pPr>
        <w:pStyle w:val="BodyText"/>
        <w:jc w:val="both"/>
      </w:pPr>
      <w:r>
        <w:rPr>
          <w:b/>
          <w:bCs/>
          <w:i/>
          <w:iCs/>
        </w:rPr>
        <w:t xml:space="preserve">Damages </w:t>
      </w:r>
      <w:r>
        <w:rPr>
          <w:i/>
          <w:iCs/>
        </w:rPr>
        <w:t>- general damages - damages for defamation through libel - power</w:t>
      </w:r>
      <w:r>
        <w:rPr>
          <w:i/>
          <w:iCs/>
        </w:rPr>
        <w:t xml:space="preserve"> of a court to award damages for defamation - scope of the power and how it should be exercised - factors a trial court should consider in assessing damages - circumstances in which an appellate court will interfere with an award of damages made by a trial</w:t>
      </w:r>
      <w:r>
        <w:rPr>
          <w:i/>
          <w:iCs/>
        </w:rPr>
        <w:t xml:space="preserve"> court - relevance of the defendant’s conduct before and during the trial and the innocence of the plaintiff.</w:t>
      </w:r>
    </w:p>
    <w:p w:rsidR="003D19FE" w:rsidRDefault="00667009">
      <w:pPr>
        <w:pStyle w:val="BodyText"/>
        <w:spacing w:line="252" w:lineRule="auto"/>
        <w:jc w:val="both"/>
      </w:pPr>
      <w:r>
        <w:t>The appellant was appointed a judge of the High Court in 1982 after having served as a state counsel for a period of about nine years. He was elev</w:t>
      </w:r>
      <w:r>
        <w:t>ated to the Court of Appeal in 1988 and subsequently became its presiding judge. In 1990, he was appointed Chairman of the Judicial Commission of Inquiry into the death of Dr Robert Ouko, the then Foreign Affairs Minister. Later in early 2003, the appellan</w:t>
      </w:r>
      <w:r>
        <w:t>t was appointed to the office of Chief Justice of Kenya.</w:t>
      </w:r>
    </w:p>
    <w:p w:rsidR="003D19FE" w:rsidRDefault="00667009">
      <w:pPr>
        <w:pStyle w:val="BodyText"/>
        <w:jc w:val="both"/>
      </w:pPr>
      <w:r>
        <w:t>The 1</w:t>
      </w:r>
      <w:r>
        <w:rPr>
          <w:vertAlign w:val="superscript"/>
        </w:rPr>
        <w:t>st</w:t>
      </w:r>
      <w:r>
        <w:t xml:space="preserve"> respondent, Andrew Morton, was a well-known author of several books and biographies including one under the title </w:t>
      </w:r>
      <w:r>
        <w:rPr>
          <w:b/>
          <w:bCs/>
          <w:i/>
          <w:iCs/>
        </w:rPr>
        <w:t>“</w:t>
      </w:r>
      <w:r>
        <w:rPr>
          <w:i/>
          <w:iCs/>
        </w:rPr>
        <w:t>Moi: The Making of an African Statesman”</w:t>
      </w:r>
      <w:r>
        <w:t>, a biography of Kenya’s former pres</w:t>
      </w:r>
      <w:r>
        <w:t>ident, Daniel Arap Moi. The 2</w:t>
      </w:r>
      <w:r>
        <w:rPr>
          <w:vertAlign w:val="superscript"/>
        </w:rPr>
        <w:t>nd</w:t>
      </w:r>
      <w:r>
        <w:t xml:space="preserve"> respondent, Michael O’Mara Books Ltd, was the publisher of the biography. The book was published in 1998 and was soon thereafter available for sale in Kenya. It was also serialized by one of Kenya’s popular daily newspapers.</w:t>
      </w:r>
    </w:p>
    <w:p w:rsidR="003D19FE" w:rsidRDefault="00667009">
      <w:pPr>
        <w:pStyle w:val="BodyText"/>
        <w:jc w:val="both"/>
      </w:pPr>
      <w:r>
        <w:t>In 1999, the appellant sued the respondents for defamation on account of certain passages contained in the biography. Those passages touched on alleged political intrigues surrounding the inquiry into the death of Dr Robert Ouko. The appellant relied on b</w:t>
      </w:r>
      <w:r>
        <w:t>oth the natural and ordinary meaning of the words and also on an innuendo. He contended that the words suggested that he had been compromised in the discharge of his duties by a party implicated in the matter he was inquiring into; that he was corrupt; tha</w:t>
      </w:r>
      <w:r>
        <w:t xml:space="preserve">t he was not a fit and a proper person to be a judge and finally, that he had manipulated proceedings in which </w:t>
      </w:r>
      <w:r>
        <w:lastRenderedPageBreak/>
        <w:t>he was presiding contrary to his undertaking as a judicial officer and was therefore a dishonest judge and lacked integrity. The alleged defamato</w:t>
      </w:r>
      <w:r>
        <w:t>ry passages in the book would have suggested by way of an innuendo that he was out to undermine the proceedings of the inquiry he was chairing so as to whitewash the perpetrators of the macabre killing of the late Dr Ouko</w:t>
      </w:r>
      <w:r>
        <w:rPr>
          <w:i/>
          <w:iCs/>
        </w:rPr>
        <w:t>.</w:t>
      </w:r>
    </w:p>
    <w:p w:rsidR="003D19FE" w:rsidRDefault="00667009">
      <w:pPr>
        <w:pStyle w:val="BodyText"/>
        <w:jc w:val="both"/>
      </w:pPr>
      <w:r>
        <w:t>When invited by the appellant’s c</w:t>
      </w:r>
      <w:r>
        <w:t>ounsel to publish an apology correcting the offending paragraphs, the respondents’ solicitors reiterated the accuracy of the words which according to them were not capable of bearing any defamatory meaning. At the trial, the second respondent had applied f</w:t>
      </w:r>
      <w:r>
        <w:t>or the striking out of parts of the plaint on that ground.</w:t>
      </w:r>
    </w:p>
    <w:p w:rsidR="003D19FE" w:rsidRDefault="00667009">
      <w:pPr>
        <w:pStyle w:val="BodyText"/>
        <w:jc w:val="both"/>
      </w:pPr>
      <w:r>
        <w:t>On 28</w:t>
      </w:r>
      <w:r>
        <w:rPr>
          <w:vertAlign w:val="superscript"/>
        </w:rPr>
        <w:t>th</w:t>
      </w:r>
      <w:r>
        <w:t xml:space="preserve"> September, 2000 the High Court (Aluoch, J) found that the appellant had been defamed and awarded him Kshs 2 million as general damages and Kshs 250,000 as exemplary damages for libel. The s</w:t>
      </w:r>
      <w:r>
        <w:t>ole question for decision in this appeal from that decision was whether those awards were inadequate and, if so, what the proper awards should be.</w:t>
      </w:r>
    </w:p>
    <w:p w:rsidR="003D19FE" w:rsidRDefault="00667009">
      <w:pPr>
        <w:pStyle w:val="Heading20"/>
        <w:keepNext/>
        <w:keepLines/>
        <w:jc w:val="both"/>
      </w:pPr>
      <w:bookmarkStart w:id="3" w:name="bookmark3"/>
      <w:bookmarkStart w:id="4" w:name="bookmark4"/>
      <w:bookmarkStart w:id="5" w:name="bookmark5"/>
      <w:r>
        <w:t>Held:</w:t>
      </w:r>
      <w:bookmarkEnd w:id="3"/>
      <w:bookmarkEnd w:id="4"/>
      <w:bookmarkEnd w:id="5"/>
    </w:p>
    <w:p w:rsidR="003D19FE" w:rsidRDefault="00667009" w:rsidP="00667009">
      <w:pPr>
        <w:pStyle w:val="BodyText"/>
        <w:tabs>
          <w:tab w:val="left" w:pos="250"/>
        </w:tabs>
        <w:spacing w:after="0" w:line="252" w:lineRule="auto"/>
        <w:ind w:left="280" w:hanging="280"/>
        <w:jc w:val="both"/>
      </w:pPr>
      <w:bookmarkStart w:id="6" w:name="bookmark6"/>
      <w:bookmarkEnd w:id="6"/>
      <w:r>
        <w:t>1.</w:t>
      </w:r>
      <w:r>
        <w:tab/>
      </w:r>
      <w:r>
        <w:t>In order to justify reversing the trial judge on the question of the amount of damages it was generally</w:t>
      </w:r>
      <w:r>
        <w:t xml:space="preserve"> necessary that the Court of Appeal should be convinced either that the judge acted upon some wrong principle of law, or that the amount awarded was so extremely high or so very small as to make it, in the judgment of the court, an entirely erroneous estim</w:t>
      </w:r>
      <w:r>
        <w:t>ate of the damage to which the appellant was entitled.</w:t>
      </w:r>
    </w:p>
    <w:p w:rsidR="003D19FE" w:rsidRDefault="00667009" w:rsidP="00667009">
      <w:pPr>
        <w:pStyle w:val="BodyText"/>
        <w:tabs>
          <w:tab w:val="left" w:pos="270"/>
        </w:tabs>
        <w:spacing w:after="0" w:line="252" w:lineRule="auto"/>
        <w:ind w:left="280" w:hanging="280"/>
        <w:jc w:val="both"/>
      </w:pPr>
      <w:bookmarkStart w:id="7" w:name="bookmark7"/>
      <w:bookmarkEnd w:id="7"/>
      <w:r>
        <w:t>2.</w:t>
      </w:r>
      <w:r>
        <w:tab/>
      </w:r>
      <w:r>
        <w:t xml:space="preserve">The latitude in awarding damages in an action for libel is very wide, and the one thing a court of appeal must avoid doing is to substitute its own opinion as to what it would have awarded for the sum </w:t>
      </w:r>
      <w:r>
        <w:t>awarded by the court below it.</w:t>
      </w:r>
    </w:p>
    <w:p w:rsidR="003D19FE" w:rsidRDefault="00667009" w:rsidP="00667009">
      <w:pPr>
        <w:pStyle w:val="BodyText"/>
        <w:tabs>
          <w:tab w:val="left" w:pos="270"/>
        </w:tabs>
        <w:spacing w:after="0" w:line="252" w:lineRule="auto"/>
        <w:ind w:left="200" w:hanging="200"/>
        <w:jc w:val="both"/>
      </w:pPr>
      <w:bookmarkStart w:id="8" w:name="bookmark8"/>
      <w:bookmarkEnd w:id="8"/>
      <w:r>
        <w:t>3.</w:t>
      </w:r>
      <w:r>
        <w:tab/>
      </w:r>
      <w:r>
        <w:t>In an action for libel the trial court in assessing damages is entitled to look at the whole conduct of the defendant from the time the libel was</w:t>
      </w:r>
    </w:p>
    <w:p w:rsidR="003D19FE" w:rsidRDefault="00667009">
      <w:pPr>
        <w:pStyle w:val="BodyText"/>
        <w:spacing w:line="252" w:lineRule="auto"/>
        <w:ind w:left="280"/>
        <w:jc w:val="both"/>
      </w:pPr>
      <w:r>
        <w:t xml:space="preserve">published down to the time the verdict is given. It may consider what his </w:t>
      </w:r>
      <w:r>
        <w:t>conduct has been before action, after action, and in Court during the trial.</w:t>
      </w:r>
    </w:p>
    <w:p w:rsidR="003D19FE" w:rsidRDefault="00667009" w:rsidP="00667009">
      <w:pPr>
        <w:pStyle w:val="BodyText"/>
        <w:tabs>
          <w:tab w:val="left" w:pos="270"/>
        </w:tabs>
        <w:spacing w:after="0" w:line="252" w:lineRule="auto"/>
        <w:ind w:left="280" w:hanging="280"/>
        <w:jc w:val="both"/>
      </w:pPr>
      <w:bookmarkStart w:id="9" w:name="bookmark9"/>
      <w:bookmarkEnd w:id="9"/>
      <w:r>
        <w:t>4.</w:t>
      </w:r>
      <w:r>
        <w:tab/>
      </w:r>
      <w:r>
        <w:t>It was manifest from the evidence tendered during the trial of the suit that the passages complained of in the book were untrue in every material respect and had been published ma</w:t>
      </w:r>
      <w:r>
        <w:t>liciously. Two aggravating features were the response that the respondents gave to the appellant’s invitation to publish an apology and their conduct at the trial.</w:t>
      </w:r>
    </w:p>
    <w:p w:rsidR="003D19FE" w:rsidRDefault="00667009" w:rsidP="00667009">
      <w:pPr>
        <w:pStyle w:val="BodyText"/>
        <w:tabs>
          <w:tab w:val="left" w:pos="270"/>
        </w:tabs>
        <w:spacing w:after="0" w:line="252" w:lineRule="auto"/>
        <w:ind w:left="280" w:hanging="280"/>
        <w:jc w:val="both"/>
      </w:pPr>
      <w:bookmarkStart w:id="10" w:name="bookmark10"/>
      <w:bookmarkEnd w:id="10"/>
      <w:r>
        <w:t>5.</w:t>
      </w:r>
      <w:r>
        <w:tab/>
      </w:r>
      <w:r>
        <w:t>To arrive at what could have been said to be fair and reasonable awards the trial judge coul</w:t>
      </w:r>
      <w:r>
        <w:t xml:space="preserve">d have drawn considerable support in the guidelines in </w:t>
      </w:r>
      <w:r>
        <w:rPr>
          <w:i/>
          <w:iCs/>
        </w:rPr>
        <w:t>Jones v Pollard</w:t>
      </w:r>
      <w:r>
        <w:t xml:space="preserve"> [1997] EMLR 233, 243 and where a checklist of compensable factors in libel actions were enumerated as: -</w:t>
      </w:r>
    </w:p>
    <w:p w:rsidR="003D19FE" w:rsidRDefault="00667009" w:rsidP="00667009">
      <w:pPr>
        <w:pStyle w:val="BodyText"/>
        <w:tabs>
          <w:tab w:val="left" w:pos="279"/>
        </w:tabs>
        <w:spacing w:after="0" w:line="252" w:lineRule="auto"/>
        <w:ind w:left="280" w:hanging="280"/>
        <w:jc w:val="both"/>
      </w:pPr>
      <w:bookmarkStart w:id="11" w:name="bookmark11"/>
      <w:bookmarkEnd w:id="11"/>
      <w:r>
        <w:t>a)</w:t>
      </w:r>
      <w:r>
        <w:tab/>
      </w:r>
      <w:r>
        <w:t>The objective features of the libel itself, such as its gravity, its province, t</w:t>
      </w:r>
      <w:r>
        <w:t>he circulation of the medium in which it is published, and any repetition;</w:t>
      </w:r>
    </w:p>
    <w:p w:rsidR="003D19FE" w:rsidRDefault="00667009" w:rsidP="00667009">
      <w:pPr>
        <w:pStyle w:val="BodyText"/>
        <w:tabs>
          <w:tab w:val="left" w:pos="303"/>
        </w:tabs>
        <w:spacing w:after="0" w:line="252" w:lineRule="auto"/>
        <w:ind w:left="280" w:hanging="280"/>
        <w:jc w:val="both"/>
      </w:pPr>
      <w:bookmarkStart w:id="12" w:name="bookmark12"/>
      <w:bookmarkEnd w:id="12"/>
      <w:r>
        <w:t>b)</w:t>
      </w:r>
      <w:r>
        <w:tab/>
      </w:r>
      <w:r>
        <w:t>The subjective effect on the plaintiff’s feelings not only from the prominence itself but from the defendant’s conduct thereafter both up to and including the trial itself;</w:t>
      </w:r>
    </w:p>
    <w:p w:rsidR="003D19FE" w:rsidRDefault="00667009" w:rsidP="00667009">
      <w:pPr>
        <w:pStyle w:val="BodyText"/>
        <w:tabs>
          <w:tab w:val="left" w:pos="303"/>
        </w:tabs>
        <w:spacing w:after="0" w:line="252" w:lineRule="auto"/>
        <w:ind w:left="280" w:hanging="280"/>
        <w:jc w:val="both"/>
      </w:pPr>
      <w:bookmarkStart w:id="13" w:name="bookmark13"/>
      <w:bookmarkEnd w:id="13"/>
      <w:r>
        <w:t>c)</w:t>
      </w:r>
      <w:r>
        <w:tab/>
      </w:r>
      <w:r>
        <w:t xml:space="preserve">Matters </w:t>
      </w:r>
      <w:r>
        <w:t>tending to mitigate damages, such as the publication of an apology;</w:t>
      </w:r>
    </w:p>
    <w:p w:rsidR="003D19FE" w:rsidRDefault="00667009" w:rsidP="00667009">
      <w:pPr>
        <w:pStyle w:val="BodyText"/>
        <w:tabs>
          <w:tab w:val="left" w:pos="303"/>
        </w:tabs>
        <w:spacing w:after="0" w:line="252" w:lineRule="auto"/>
      </w:pPr>
      <w:bookmarkStart w:id="14" w:name="bookmark14"/>
      <w:bookmarkEnd w:id="14"/>
      <w:r>
        <w:t>d)</w:t>
      </w:r>
      <w:r>
        <w:tab/>
      </w:r>
      <w:r>
        <w:t>Matters tending to reduce damages; and</w:t>
      </w:r>
    </w:p>
    <w:p w:rsidR="003D19FE" w:rsidRDefault="00667009" w:rsidP="00667009">
      <w:pPr>
        <w:pStyle w:val="BodyText"/>
        <w:tabs>
          <w:tab w:val="left" w:pos="303"/>
        </w:tabs>
        <w:spacing w:after="0" w:line="252" w:lineRule="auto"/>
      </w:pPr>
      <w:bookmarkStart w:id="15" w:name="bookmark15"/>
      <w:bookmarkEnd w:id="15"/>
      <w:r>
        <w:t>e)</w:t>
      </w:r>
      <w:r>
        <w:tab/>
      </w:r>
      <w:r>
        <w:t>Vindication of the plaintiff’s reputation past and future.</w:t>
      </w:r>
    </w:p>
    <w:p w:rsidR="003D19FE" w:rsidRDefault="00667009" w:rsidP="00667009">
      <w:pPr>
        <w:pStyle w:val="BodyText"/>
        <w:tabs>
          <w:tab w:val="left" w:pos="270"/>
        </w:tabs>
        <w:spacing w:after="0" w:line="252" w:lineRule="auto"/>
        <w:ind w:left="280" w:hanging="280"/>
        <w:jc w:val="both"/>
      </w:pPr>
      <w:bookmarkStart w:id="16" w:name="bookmark16"/>
      <w:bookmarkEnd w:id="16"/>
      <w:r>
        <w:t>6.</w:t>
      </w:r>
      <w:r>
        <w:tab/>
      </w:r>
      <w:r>
        <w:t>The trial judge overlooked very fundamental aspects of the libel claim and the victim. She</w:t>
      </w:r>
      <w:r>
        <w:t xml:space="preserve"> did not express her sense of the iniquity of the respondents and she did not consider the absolute blamelessness of the appellant. The judge’s awards were based on an incorrect principle and were inadequate.</w:t>
      </w:r>
    </w:p>
    <w:p w:rsidR="003D19FE" w:rsidRDefault="00667009" w:rsidP="00667009">
      <w:pPr>
        <w:pStyle w:val="BodyText"/>
        <w:tabs>
          <w:tab w:val="left" w:pos="270"/>
        </w:tabs>
        <w:spacing w:after="0" w:line="252" w:lineRule="auto"/>
        <w:ind w:left="280" w:hanging="280"/>
        <w:jc w:val="both"/>
      </w:pPr>
      <w:bookmarkStart w:id="17" w:name="bookmark17"/>
      <w:bookmarkEnd w:id="17"/>
      <w:r>
        <w:t>7.</w:t>
      </w:r>
      <w:r>
        <w:tab/>
      </w:r>
      <w:r>
        <w:t>Several High Court cases cited to the Court con</w:t>
      </w:r>
      <w:r>
        <w:t>cerning the quantum of damages in matters of libel did not appear to have a solid juridical grounding and they were not to be taken as persuasive or as guidelines to be followed by trial courts.</w:t>
      </w:r>
    </w:p>
    <w:p w:rsidR="003D19FE" w:rsidRDefault="00667009" w:rsidP="00667009">
      <w:pPr>
        <w:pStyle w:val="BodyText"/>
        <w:tabs>
          <w:tab w:val="left" w:pos="270"/>
        </w:tabs>
        <w:spacing w:line="252" w:lineRule="auto"/>
        <w:ind w:left="280" w:hanging="280"/>
        <w:jc w:val="both"/>
      </w:pPr>
      <w:bookmarkStart w:id="18" w:name="bookmark18"/>
      <w:bookmarkEnd w:id="18"/>
      <w:r>
        <w:t>8.</w:t>
      </w:r>
      <w:r>
        <w:tab/>
      </w:r>
      <w:r>
        <w:t>Taking into account all the surrounding circumstances, includ</w:t>
      </w:r>
      <w:r>
        <w:t>ing the element of aggravation, the composite award of Shs 6,000,000 would represent a fair and reasonable solatium to the appellant. Having made that award, there was no reason for making a separate award as exemplary damages.</w:t>
      </w:r>
    </w:p>
    <w:p w:rsidR="003D19FE" w:rsidRDefault="00667009">
      <w:pPr>
        <w:pStyle w:val="BodyText"/>
        <w:spacing w:line="252" w:lineRule="auto"/>
      </w:pPr>
      <w:r>
        <w:rPr>
          <w:i/>
          <w:iCs/>
        </w:rPr>
        <w:t>Appeal allowed.</w:t>
      </w:r>
    </w:p>
    <w:p w:rsidR="003D19FE" w:rsidRDefault="00667009">
      <w:pPr>
        <w:pStyle w:val="Heading20"/>
        <w:keepNext/>
        <w:keepLines/>
        <w:spacing w:line="240" w:lineRule="auto"/>
      </w:pPr>
      <w:bookmarkStart w:id="19" w:name="bookmark19"/>
      <w:bookmarkStart w:id="20" w:name="bookmark20"/>
      <w:bookmarkStart w:id="21" w:name="bookmark21"/>
      <w:r>
        <w:t>Cases</w:t>
      </w:r>
      <w:bookmarkEnd w:id="19"/>
      <w:bookmarkEnd w:id="20"/>
      <w:bookmarkEnd w:id="21"/>
    </w:p>
    <w:p w:rsidR="003D19FE" w:rsidRDefault="00667009" w:rsidP="00667009">
      <w:pPr>
        <w:pStyle w:val="BodyText"/>
        <w:tabs>
          <w:tab w:val="left" w:pos="250"/>
        </w:tabs>
        <w:spacing w:after="0"/>
      </w:pPr>
      <w:bookmarkStart w:id="22" w:name="bookmark22"/>
      <w:bookmarkEnd w:id="22"/>
      <w:r>
        <w:t>1.</w:t>
      </w:r>
      <w:r>
        <w:tab/>
      </w:r>
      <w:r>
        <w:rPr>
          <w:i/>
          <w:iCs/>
        </w:rPr>
        <w:t>Rook v Fairrie</w:t>
      </w:r>
      <w:r>
        <w:t xml:space="preserve"> [1941] 1All ER 297; [1941 1 KB 507</w:t>
      </w:r>
    </w:p>
    <w:p w:rsidR="003D19FE" w:rsidRDefault="00667009" w:rsidP="00667009">
      <w:pPr>
        <w:pStyle w:val="BodyText"/>
        <w:tabs>
          <w:tab w:val="left" w:pos="270"/>
        </w:tabs>
        <w:spacing w:after="0"/>
      </w:pPr>
      <w:bookmarkStart w:id="23" w:name="bookmark23"/>
      <w:bookmarkEnd w:id="23"/>
      <w:r>
        <w:t>2.</w:t>
      </w:r>
      <w:r>
        <w:tab/>
      </w:r>
      <w:r>
        <w:rPr>
          <w:i/>
          <w:iCs/>
        </w:rPr>
        <w:t>Butt v Khan</w:t>
      </w:r>
      <w:r>
        <w:t xml:space="preserve"> [1981] KLR 349</w:t>
      </w:r>
    </w:p>
    <w:p w:rsidR="003D19FE" w:rsidRDefault="00667009" w:rsidP="00667009">
      <w:pPr>
        <w:pStyle w:val="BodyText"/>
        <w:tabs>
          <w:tab w:val="left" w:pos="270"/>
        </w:tabs>
        <w:spacing w:after="0"/>
      </w:pPr>
      <w:bookmarkStart w:id="24" w:name="bookmark24"/>
      <w:bookmarkEnd w:id="24"/>
      <w:r>
        <w:t>3.</w:t>
      </w:r>
      <w:r>
        <w:tab/>
      </w:r>
      <w:r>
        <w:rPr>
          <w:i/>
          <w:iCs/>
        </w:rPr>
        <w:t>Tanganyika Transport Co Ltd v Ebrahim Nooray</w:t>
      </w:r>
      <w:r>
        <w:t xml:space="preserve"> [1961] EA 55</w:t>
      </w:r>
    </w:p>
    <w:p w:rsidR="003D19FE" w:rsidRDefault="00667009" w:rsidP="00667009">
      <w:pPr>
        <w:pStyle w:val="BodyText"/>
        <w:tabs>
          <w:tab w:val="left" w:pos="270"/>
        </w:tabs>
        <w:spacing w:after="0"/>
      </w:pPr>
      <w:bookmarkStart w:id="25" w:name="bookmark25"/>
      <w:bookmarkEnd w:id="25"/>
      <w:r>
        <w:t>4.</w:t>
      </w:r>
      <w:r>
        <w:tab/>
      </w:r>
      <w:r>
        <w:rPr>
          <w:i/>
          <w:iCs/>
        </w:rPr>
        <w:t>Praed v Graham</w:t>
      </w:r>
      <w:r>
        <w:t xml:space="preserve"> (1890) 24 QB 53</w:t>
      </w:r>
    </w:p>
    <w:p w:rsidR="003D19FE" w:rsidRDefault="00667009" w:rsidP="00667009">
      <w:pPr>
        <w:pStyle w:val="BodyText"/>
        <w:tabs>
          <w:tab w:val="left" w:pos="270"/>
        </w:tabs>
        <w:spacing w:after="0"/>
        <w:ind w:left="280" w:hanging="280"/>
        <w:jc w:val="both"/>
      </w:pPr>
      <w:bookmarkStart w:id="26" w:name="bookmark26"/>
      <w:bookmarkEnd w:id="26"/>
      <w:r>
        <w:t>5.</w:t>
      </w:r>
      <w:r>
        <w:tab/>
      </w:r>
      <w:r>
        <w:rPr>
          <w:i/>
          <w:iCs/>
        </w:rPr>
        <w:t>Cassel &amp; Co LtdvBroom</w:t>
      </w:r>
      <w:r>
        <w:t xml:space="preserve"> [1972] AC 1027; [1972] 1 All ER 801; [1972] 2 WLR 645</w:t>
      </w:r>
    </w:p>
    <w:p w:rsidR="003D19FE" w:rsidRDefault="00667009" w:rsidP="00667009">
      <w:pPr>
        <w:pStyle w:val="BodyText"/>
        <w:tabs>
          <w:tab w:val="left" w:pos="281"/>
        </w:tabs>
        <w:spacing w:after="0" w:line="252" w:lineRule="auto"/>
      </w:pPr>
      <w:bookmarkStart w:id="27" w:name="bookmark27"/>
      <w:bookmarkEnd w:id="27"/>
      <w:r>
        <w:t>6.</w:t>
      </w:r>
      <w:r>
        <w:tab/>
      </w:r>
      <w:r>
        <w:rPr>
          <w:i/>
          <w:iCs/>
        </w:rPr>
        <w:t>Urenv John Fairfax &amp; Sons Pty Ltd</w:t>
      </w:r>
      <w:r>
        <w:t xml:space="preserve"> (1966) 117 CLR 118</w:t>
      </w:r>
    </w:p>
    <w:p w:rsidR="003D19FE" w:rsidRDefault="00667009" w:rsidP="00667009">
      <w:pPr>
        <w:pStyle w:val="BodyText"/>
        <w:tabs>
          <w:tab w:val="left" w:pos="281"/>
        </w:tabs>
        <w:spacing w:after="0" w:line="252" w:lineRule="auto"/>
      </w:pPr>
      <w:bookmarkStart w:id="28" w:name="bookmark28"/>
      <w:bookmarkEnd w:id="28"/>
      <w:r>
        <w:t>7.</w:t>
      </w:r>
      <w:r>
        <w:tab/>
      </w:r>
      <w:r>
        <w:rPr>
          <w:i/>
          <w:iCs/>
        </w:rPr>
        <w:t>Jones v Pollard</w:t>
      </w:r>
      <w:r>
        <w:t xml:space="preserve"> [1997] EMLR 233;; [1996] EWCA Civ 1186</w:t>
      </w:r>
    </w:p>
    <w:p w:rsidR="003D19FE" w:rsidRDefault="00667009" w:rsidP="00667009">
      <w:pPr>
        <w:pStyle w:val="BodyText"/>
        <w:tabs>
          <w:tab w:val="left" w:pos="281"/>
        </w:tabs>
        <w:spacing w:after="0" w:line="252" w:lineRule="auto"/>
        <w:ind w:left="280" w:hanging="280"/>
        <w:jc w:val="both"/>
      </w:pPr>
      <w:bookmarkStart w:id="29" w:name="bookmark29"/>
      <w:bookmarkEnd w:id="29"/>
      <w:r>
        <w:t>8.</w:t>
      </w:r>
      <w:r>
        <w:tab/>
      </w:r>
      <w:r>
        <w:rPr>
          <w:i/>
          <w:iCs/>
        </w:rPr>
        <w:t>Oraro, George v BarrckEston Mbaja</w:t>
      </w:r>
      <w:r>
        <w:t xml:space="preserve"> High Court Civil Case No 85 of 1992</w:t>
      </w:r>
    </w:p>
    <w:p w:rsidR="003D19FE" w:rsidRDefault="00667009" w:rsidP="00667009">
      <w:pPr>
        <w:pStyle w:val="BodyText"/>
        <w:tabs>
          <w:tab w:val="left" w:pos="281"/>
        </w:tabs>
        <w:spacing w:after="0" w:line="252" w:lineRule="auto"/>
        <w:ind w:left="280" w:hanging="280"/>
        <w:jc w:val="both"/>
      </w:pPr>
      <w:bookmarkStart w:id="30" w:name="bookmark30"/>
      <w:bookmarkEnd w:id="30"/>
      <w:r>
        <w:t>9.</w:t>
      </w:r>
      <w:r>
        <w:tab/>
      </w:r>
      <w:r>
        <w:rPr>
          <w:i/>
          <w:iCs/>
        </w:rPr>
        <w:t>Kiptanui, Abraham v Fra</w:t>
      </w:r>
      <w:r>
        <w:rPr>
          <w:i/>
          <w:iCs/>
        </w:rPr>
        <w:t>ncis Mwaniki &amp; 4 others</w:t>
      </w:r>
      <w:r>
        <w:t xml:space="preserve"> High Court civil Case No 42 of 1992</w:t>
      </w:r>
    </w:p>
    <w:p w:rsidR="003D19FE" w:rsidRDefault="00667009" w:rsidP="00667009">
      <w:pPr>
        <w:pStyle w:val="BodyText"/>
        <w:tabs>
          <w:tab w:val="left" w:pos="358"/>
        </w:tabs>
        <w:spacing w:after="0" w:line="252" w:lineRule="auto"/>
        <w:ind w:left="280" w:hanging="280"/>
        <w:jc w:val="both"/>
      </w:pPr>
      <w:bookmarkStart w:id="31" w:name="bookmark31"/>
      <w:bookmarkEnd w:id="31"/>
      <w:r>
        <w:t>10.</w:t>
      </w:r>
      <w:r>
        <w:tab/>
      </w:r>
      <w:r>
        <w:rPr>
          <w:i/>
          <w:iCs/>
        </w:rPr>
        <w:t>Kulei,Joshua v Kalamba Ltd</w:t>
      </w:r>
      <w:r>
        <w:t xml:space="preserve"> High Court Civil Case No 375 of 1997</w:t>
      </w:r>
    </w:p>
    <w:p w:rsidR="003D19FE" w:rsidRDefault="00667009" w:rsidP="00667009">
      <w:pPr>
        <w:pStyle w:val="BodyText"/>
        <w:tabs>
          <w:tab w:val="left" w:pos="358"/>
        </w:tabs>
        <w:spacing w:after="0" w:line="252" w:lineRule="auto"/>
      </w:pPr>
      <w:bookmarkStart w:id="32" w:name="bookmark32"/>
      <w:bookmarkEnd w:id="32"/>
      <w:r>
        <w:t>11.</w:t>
      </w:r>
      <w:r>
        <w:tab/>
      </w:r>
      <w:r>
        <w:rPr>
          <w:i/>
          <w:iCs/>
        </w:rPr>
        <w:t>Biwott v Clays Ltd</w:t>
      </w:r>
      <w:r>
        <w:t xml:space="preserve"> [2000] 2 EA 334</w:t>
      </w:r>
    </w:p>
    <w:p w:rsidR="003D19FE" w:rsidRDefault="00667009" w:rsidP="00667009">
      <w:pPr>
        <w:pStyle w:val="BodyText"/>
        <w:tabs>
          <w:tab w:val="left" w:pos="363"/>
        </w:tabs>
        <w:spacing w:after="0" w:line="252" w:lineRule="auto"/>
        <w:ind w:left="280" w:hanging="280"/>
        <w:jc w:val="both"/>
      </w:pPr>
      <w:bookmarkStart w:id="33" w:name="bookmark33"/>
      <w:bookmarkEnd w:id="33"/>
      <w:r>
        <w:t>12.</w:t>
      </w:r>
      <w:r>
        <w:tab/>
      </w:r>
      <w:r>
        <w:rPr>
          <w:i/>
          <w:iCs/>
        </w:rPr>
        <w:t>Kariuki, Charles t/a Charles Kariuki &amp; Co Advocates (Meru)</w:t>
      </w:r>
      <w:r>
        <w:t xml:space="preserve"> High Court Civil Case No 5 of 2000</w:t>
      </w:r>
    </w:p>
    <w:p w:rsidR="003D19FE" w:rsidRDefault="00667009" w:rsidP="00667009">
      <w:pPr>
        <w:pStyle w:val="BodyText"/>
        <w:tabs>
          <w:tab w:val="left" w:pos="363"/>
        </w:tabs>
        <w:spacing w:after="0" w:line="252" w:lineRule="auto"/>
        <w:ind w:left="280" w:hanging="280"/>
        <w:jc w:val="both"/>
      </w:pPr>
      <w:bookmarkStart w:id="34" w:name="bookmark34"/>
      <w:bookmarkEnd w:id="34"/>
      <w:r>
        <w:t>13.</w:t>
      </w:r>
      <w:r>
        <w:tab/>
      </w:r>
      <w:r>
        <w:rPr>
          <w:i/>
          <w:iCs/>
        </w:rPr>
        <w:t>Musinga, Daniel t/a Musinga &amp; Co Advocates v Nation Newspapers Ltd (Msa)</w:t>
      </w:r>
      <w:r>
        <w:t xml:space="preserve"> High Court Civil Case No 102 of 2000</w:t>
      </w:r>
    </w:p>
    <w:p w:rsidR="003D19FE" w:rsidRDefault="00667009" w:rsidP="00667009">
      <w:pPr>
        <w:pStyle w:val="BodyText"/>
        <w:tabs>
          <w:tab w:val="left" w:pos="363"/>
        </w:tabs>
        <w:spacing w:after="0" w:line="252" w:lineRule="auto"/>
        <w:ind w:left="280" w:hanging="280"/>
        <w:jc w:val="both"/>
      </w:pPr>
      <w:bookmarkStart w:id="35" w:name="bookmark35"/>
      <w:bookmarkEnd w:id="35"/>
      <w:r>
        <w:t>14.</w:t>
      </w:r>
      <w:r>
        <w:tab/>
      </w:r>
      <w:r>
        <w:rPr>
          <w:i/>
          <w:iCs/>
        </w:rPr>
        <w:t>Obure v Tom Alwaba &amp; others</w:t>
      </w:r>
      <w:r>
        <w:t xml:space="preserve"> High Court Civil Case No 956 of 2003</w:t>
      </w:r>
    </w:p>
    <w:p w:rsidR="003D19FE" w:rsidRDefault="00667009" w:rsidP="00667009">
      <w:pPr>
        <w:pStyle w:val="BodyText"/>
        <w:tabs>
          <w:tab w:val="left" w:pos="363"/>
        </w:tabs>
        <w:spacing w:after="0" w:line="252" w:lineRule="auto"/>
      </w:pPr>
      <w:bookmarkStart w:id="36" w:name="bookmark36"/>
      <w:bookmarkEnd w:id="36"/>
      <w:r>
        <w:t>15.</w:t>
      </w:r>
      <w:r>
        <w:tab/>
      </w:r>
      <w:r>
        <w:rPr>
          <w:i/>
          <w:iCs/>
        </w:rPr>
        <w:t>Bray v Ford</w:t>
      </w:r>
      <w:r>
        <w:t xml:space="preserve"> [1896] AC 44</w:t>
      </w:r>
    </w:p>
    <w:p w:rsidR="003D19FE" w:rsidRDefault="00667009" w:rsidP="00667009">
      <w:pPr>
        <w:pStyle w:val="BodyText"/>
        <w:tabs>
          <w:tab w:val="left" w:pos="363"/>
        </w:tabs>
        <w:spacing w:after="0" w:line="252" w:lineRule="auto"/>
        <w:ind w:left="280" w:hanging="280"/>
        <w:jc w:val="both"/>
      </w:pPr>
      <w:bookmarkStart w:id="37" w:name="bookmark37"/>
      <w:bookmarkEnd w:id="37"/>
      <w:r>
        <w:t>16.</w:t>
      </w:r>
      <w:r>
        <w:tab/>
      </w:r>
      <w:r>
        <w:rPr>
          <w:i/>
          <w:iCs/>
        </w:rPr>
        <w:t>John vMGNLtd</w:t>
      </w:r>
      <w:r>
        <w:t xml:space="preserve"> [1997] </w:t>
      </w:r>
      <w:r>
        <w:t>QB 586; [1996] 2 All ER 35;[1996] 3 WLR 593</w:t>
      </w:r>
    </w:p>
    <w:p w:rsidR="003D19FE" w:rsidRDefault="00667009" w:rsidP="00667009">
      <w:pPr>
        <w:pStyle w:val="BodyText"/>
        <w:tabs>
          <w:tab w:val="left" w:pos="363"/>
        </w:tabs>
        <w:spacing w:after="0" w:line="252" w:lineRule="auto"/>
      </w:pPr>
      <w:bookmarkStart w:id="38" w:name="bookmark38"/>
      <w:bookmarkEnd w:id="38"/>
      <w:r>
        <w:t>17.</w:t>
      </w:r>
      <w:r>
        <w:tab/>
      </w:r>
      <w:r>
        <w:rPr>
          <w:i/>
          <w:iCs/>
        </w:rPr>
        <w:t>Kiam v MGNLtd</w:t>
      </w:r>
      <w:r>
        <w:t xml:space="preserve"> [2002] 3 WLR 1036</w:t>
      </w:r>
    </w:p>
    <w:p w:rsidR="003D19FE" w:rsidRDefault="00667009">
      <w:pPr>
        <w:pStyle w:val="BodyText"/>
        <w:spacing w:after="0" w:line="252" w:lineRule="auto"/>
      </w:pPr>
      <w:r>
        <w:rPr>
          <w:b/>
          <w:bCs/>
        </w:rPr>
        <w:t>Texts</w:t>
      </w:r>
    </w:p>
    <w:p w:rsidR="003D19FE" w:rsidRDefault="00667009">
      <w:pPr>
        <w:pStyle w:val="BodyText"/>
        <w:spacing w:after="0" w:line="252" w:lineRule="auto"/>
        <w:jc w:val="both"/>
      </w:pPr>
      <w:r>
        <w:t xml:space="preserve">Morton, A (1998) </w:t>
      </w:r>
      <w:r>
        <w:rPr>
          <w:i/>
          <w:iCs/>
        </w:rPr>
        <w:t>Moi the Making of an African Statesman</w:t>
      </w:r>
      <w:r>
        <w:t xml:space="preserve"> London:</w:t>
      </w:r>
    </w:p>
    <w:p w:rsidR="003D19FE" w:rsidRDefault="00667009">
      <w:pPr>
        <w:pStyle w:val="BodyText"/>
        <w:spacing w:after="0" w:line="252" w:lineRule="auto"/>
        <w:ind w:firstLine="280"/>
      </w:pPr>
      <w:r>
        <w:t>Michael O’mara Book Ltd</w:t>
      </w:r>
    </w:p>
    <w:p w:rsidR="003D19FE" w:rsidRDefault="00667009">
      <w:pPr>
        <w:pStyle w:val="BodyText"/>
        <w:spacing w:after="0" w:line="252" w:lineRule="auto"/>
      </w:pPr>
      <w:r>
        <w:rPr>
          <w:b/>
          <w:bCs/>
        </w:rPr>
        <w:t>Statutes</w:t>
      </w:r>
    </w:p>
    <w:p w:rsidR="003D19FE" w:rsidRDefault="00667009">
      <w:pPr>
        <w:pStyle w:val="BodyText"/>
        <w:spacing w:after="0" w:line="252" w:lineRule="auto"/>
      </w:pPr>
      <w:r>
        <w:t xml:space="preserve">Civil Procedure Rules (cap 21 Sub Leg) order VI rule 13(i) (a) </w:t>
      </w:r>
      <w:r>
        <w:rPr>
          <w:b/>
          <w:bCs/>
        </w:rPr>
        <w:t>Advocates</w:t>
      </w:r>
    </w:p>
    <w:p w:rsidR="003D19FE" w:rsidRDefault="00667009">
      <w:pPr>
        <w:pStyle w:val="BodyText"/>
        <w:spacing w:after="480" w:line="252" w:lineRule="auto"/>
      </w:pPr>
      <w:r>
        <w:rPr>
          <w:i/>
          <w:iCs/>
        </w:rPr>
        <w:t>Mr N</w:t>
      </w:r>
      <w:r>
        <w:rPr>
          <w:i/>
          <w:iCs/>
        </w:rPr>
        <w:t>gatia</w:t>
      </w:r>
      <w:r>
        <w:t xml:space="preserve"> for the Appellant.</w:t>
      </w:r>
    </w:p>
    <w:p w:rsidR="003D19FE" w:rsidRDefault="00667009">
      <w:pPr>
        <w:pStyle w:val="BodyText"/>
        <w:spacing w:after="0"/>
      </w:pPr>
      <w:r>
        <w:t>October 14, 2005, the following Judgments were delivered.</w:t>
      </w:r>
    </w:p>
    <w:p w:rsidR="003D19FE" w:rsidRDefault="00667009">
      <w:pPr>
        <w:pStyle w:val="BodyText"/>
      </w:pPr>
      <w:r>
        <w:rPr>
          <w:b/>
          <w:bCs/>
        </w:rPr>
        <w:t>Tunoi JA</w:t>
      </w:r>
      <w:r>
        <w:t>. This is an appeal from a judgment of the High Court of Kenya at Nairobi (Aluoch, J) given on 28</w:t>
      </w:r>
      <w:r>
        <w:rPr>
          <w:vertAlign w:val="superscript"/>
        </w:rPr>
        <w:t>th</w:t>
      </w:r>
      <w:r>
        <w:t xml:space="preserve"> September, 2000 by which the plaintiff, now the appellant, was aw</w:t>
      </w:r>
      <w:r>
        <w:t>arded a sum of Shs 2,000,000.00 as general damages and Shs 250,000.00 as exemplary damages for libel on the publication of a book.</w:t>
      </w:r>
    </w:p>
    <w:p w:rsidR="003D19FE" w:rsidRDefault="00667009">
      <w:pPr>
        <w:pStyle w:val="BodyText"/>
        <w:spacing w:after="120"/>
      </w:pPr>
      <w:r>
        <w:t>The sole question for decision in this appeal is whether the awards made by the learned trial judge were inadequate and, if s</w:t>
      </w:r>
      <w:r>
        <w:t>o, what are the proper sums to be substituted for them. It is argued with great force by Mr Ngatia</w:t>
      </w:r>
      <w:r>
        <w:rPr>
          <w:i/>
          <w:iCs/>
        </w:rPr>
        <w:t>,</w:t>
      </w:r>
      <w:r>
        <w:t xml:space="preserve"> counsel for the appellant, that the libel complained of a very grievous character, in view of the particular circumstances in which it was published, the po</w:t>
      </w:r>
      <w:r>
        <w:t>sition of the appellant as a judge of the Court of Appeal, the ignominious way in which the respondents treated the libel and their approach to the suit. Mr Ngatia, therefore, submits that the awards made were grossly inadequate.</w:t>
      </w:r>
    </w:p>
    <w:p w:rsidR="003D19FE" w:rsidRDefault="00667009">
      <w:pPr>
        <w:pStyle w:val="BodyText"/>
        <w:spacing w:after="0"/>
      </w:pPr>
      <w:r>
        <w:t>Introduction</w:t>
      </w:r>
    </w:p>
    <w:p w:rsidR="003D19FE" w:rsidRDefault="00667009">
      <w:pPr>
        <w:pStyle w:val="BodyText"/>
        <w:jc w:val="both"/>
      </w:pPr>
      <w:r>
        <w:t>The appellant</w:t>
      </w:r>
      <w:r>
        <w:t xml:space="preserve"> was appointed a Puisne Judge in 1982 after having served as a state counsel for a period of about nine years. He was elevated to the Court of Appeal in 1988 and subsequently became its presiding judge, a position he held during the trial for the libel sue</w:t>
      </w:r>
      <w:r>
        <w:t>d upon. In 1990, he was appointed Chairman of the Judicial Commission of Inquiry into the death of Dr Robert Ouko, the then Foreign Affairs Minister. The appellant is now the Chief Justice of Kenya, having been appointed into that position in early 2003.</w:t>
      </w:r>
    </w:p>
    <w:p w:rsidR="003D19FE" w:rsidRDefault="00667009">
      <w:pPr>
        <w:pStyle w:val="BodyText"/>
        <w:jc w:val="both"/>
      </w:pPr>
      <w:r>
        <w:t>T</w:t>
      </w:r>
      <w:r>
        <w:t>he 1</w:t>
      </w:r>
      <w:r>
        <w:rPr>
          <w:vertAlign w:val="superscript"/>
        </w:rPr>
        <w:t>st</w:t>
      </w:r>
      <w:r>
        <w:t xml:space="preserve"> respondent, Andrew Morton, the well-known author of several books and biographies, is the author of the book under the title “Moi the Making of an African Statesman”. The 2</w:t>
      </w:r>
      <w:r>
        <w:rPr>
          <w:vertAlign w:val="superscript"/>
        </w:rPr>
        <w:t>nd</w:t>
      </w:r>
      <w:r>
        <w:t xml:space="preserve"> respondent is the publisher of the book. Their address is given as 9 Lion </w:t>
      </w:r>
      <w:r>
        <w:t>Yard, Trenmadoc Road, London, SW 47 NQ. Though a defence was filed on their behalf, the same was struck out on 22</w:t>
      </w:r>
      <w:r>
        <w:rPr>
          <w:vertAlign w:val="superscript"/>
        </w:rPr>
        <w:t>nd</w:t>
      </w:r>
      <w:r>
        <w:t xml:space="preserve"> November, 1999, under order VI rule 13(1)(a) of the Civil Procedure Rules and though a Notice of Appeal was filed by them no appeal was ever</w:t>
      </w:r>
      <w:r>
        <w:t xml:space="preserve"> preferred until the appellant formally proved his case.</w:t>
      </w:r>
    </w:p>
    <w:p w:rsidR="003D19FE" w:rsidRDefault="00667009">
      <w:pPr>
        <w:pStyle w:val="BodyText"/>
        <w:spacing w:after="0"/>
        <w:jc w:val="both"/>
      </w:pPr>
      <w:r>
        <w:t>The Libel</w:t>
      </w:r>
    </w:p>
    <w:p w:rsidR="003D19FE" w:rsidRDefault="00667009">
      <w:pPr>
        <w:pStyle w:val="BodyText"/>
        <w:spacing w:after="0"/>
        <w:jc w:val="both"/>
      </w:pPr>
      <w:r>
        <w:t xml:space="preserve">The subject matter of the book, and its title is the biography of the retired President of Kenya, Daniel Toroitich Arap Moi. He retired in the year 2002. The book is Moi the Making of an </w:t>
      </w:r>
      <w:r>
        <w:t>African Statesman. It was published in 1998 and was soon thereafter available for sale in Kenya. Again, the book was serialized by one of the popular local dailies. The offending words appear in part III chapter 12 page 228. They read:</w:t>
      </w:r>
    </w:p>
    <w:p w:rsidR="003D19FE" w:rsidRDefault="00667009">
      <w:pPr>
        <w:pStyle w:val="BodyText"/>
        <w:tabs>
          <w:tab w:val="left" w:pos="4190"/>
        </w:tabs>
        <w:spacing w:after="0"/>
        <w:ind w:left="820"/>
      </w:pPr>
      <w:r>
        <w:t xml:space="preserve">“In </w:t>
      </w:r>
      <w:r>
        <w:t>September, 1990, at the end of his 110 day inquiry, Troon handed over his weighty 150 page report to the Attorney General, Mathew Muli, fully expecting the immediate arrests of his two principal suspects, Nicholas Biwott and Hezekiah Oyugi.</w:t>
      </w:r>
      <w:r>
        <w:tab/>
        <w:t>Instead, the</w:t>
      </w:r>
    </w:p>
    <w:p w:rsidR="003D19FE" w:rsidRDefault="00667009">
      <w:pPr>
        <w:pStyle w:val="BodyText"/>
        <w:spacing w:after="0"/>
        <w:ind w:left="820"/>
      </w:pPr>
      <w:r>
        <w:t>Go</w:t>
      </w:r>
      <w:r>
        <w:t>vernment set up a judicial inquiry chaired by Mr Justice Evans Gicheru. At the time the President took no action because the man who briefed him on the conclusions of Troon’s report was one of the main suspects, Hezekiah Oyugi. He poured cold water on much</w:t>
      </w:r>
      <w:r>
        <w:t xml:space="preserve"> of Troon’s evidence, sometimes emphasizing the suicide theory, sometimes the possible involvement of his principal rival at State House, Nicholas Biwott. Oyugi thoroughly doctored the report,’ recalls the former Cabinet Secretary, Professor Philip Mbithi.</w:t>
      </w:r>
      <w:r>
        <w:t xml:space="preserve"> ‘It</w:t>
      </w:r>
    </w:p>
    <w:p w:rsidR="003D19FE" w:rsidRDefault="00667009">
      <w:pPr>
        <w:pStyle w:val="BodyText"/>
        <w:ind w:left="820" w:hanging="820"/>
        <w:jc w:val="both"/>
      </w:pPr>
      <w:r>
        <w:t xml:space="preserve">6. </w:t>
      </w:r>
      <w:r>
        <w:rPr>
          <w:i/>
          <w:iCs/>
        </w:rPr>
        <w:t>Urenv John Fairfax &amp; Sons Pty Ltd</w:t>
      </w:r>
      <w:r>
        <w:t xml:space="preserve"> (1966) 117 CLR 118 full extent of Oyugi’s treachery’.</w:t>
      </w:r>
    </w:p>
    <w:p w:rsidR="003D19FE" w:rsidRDefault="00667009">
      <w:pPr>
        <w:pStyle w:val="BodyText"/>
        <w:ind w:left="820"/>
        <w:jc w:val="both"/>
      </w:pPr>
      <w:r>
        <w:t xml:space="preserve">Oyugi even tried to direct the inquiry’s conclusions, regularly entertaining the commission judges at his home, on at least one occasion slaughtering a goat in </w:t>
      </w:r>
      <w:r>
        <w:t>their honour. It was only after the commission had been sitting for a year that Troon was called back from Britain to give his evidence. For the first time the two principal suspects were named in public. By now, though, the full extent of Oyugi’s duplicit</w:t>
      </w:r>
      <w:r>
        <w:t>y was beginning to be appreciated by the President, and these suspicions were confirmed when James Kanyotu, the head of the Special Branch, bugged the hotel rooms of the three judges. Transcripts of their conversations showed that Oyugi was attempting to d</w:t>
      </w:r>
      <w:r>
        <w:t>irect the commission to find Biwott guilty.</w:t>
      </w:r>
    </w:p>
    <w:p w:rsidR="003D19FE" w:rsidRDefault="00667009">
      <w:pPr>
        <w:pStyle w:val="BodyText"/>
        <w:ind w:left="820"/>
        <w:jc w:val="both"/>
      </w:pPr>
      <w:r>
        <w:t>The fact that the commission had lost sight of its original brief by admitting all kinds of wild and often malicious conjecture lay behind the President’s decision, in November, 1991, to bring its deliberations t</w:t>
      </w:r>
      <w:r>
        <w:t>o an end. At the same time, now aware of the true nature of Troon’s evidence, he ordered the arrest of Oyugi, Biwott, the former Nakuru District Commissioner Jonah Anguka, the Nyanza Provincial Commissioner Julius Kobia and others”.</w:t>
      </w:r>
    </w:p>
    <w:p w:rsidR="003D19FE" w:rsidRDefault="00667009">
      <w:pPr>
        <w:pStyle w:val="BodyText"/>
        <w:spacing w:after="0"/>
      </w:pPr>
      <w:r>
        <w:t>The Defamatory Meanings</w:t>
      </w:r>
    </w:p>
    <w:p w:rsidR="003D19FE" w:rsidRDefault="00667009">
      <w:pPr>
        <w:pStyle w:val="BodyText"/>
        <w:jc w:val="both"/>
      </w:pPr>
      <w:r>
        <w:t xml:space="preserve">The appellant relied on both the natural and ordinary meaning of the words and also an innuendo. The article suggested, he contended, first, that the appellant had been compromised in the discharge of his duties by a party implicated in the matter he was </w:t>
      </w:r>
      <w:r>
        <w:t>inquiring into; secondly, that the appellant was corrupt; thirdly, that the appellant was not a fit and a proper person to be a judge and finally, that he had manipulated proceedings in which he was presiding contrary to his undertaking as a judicial offic</w:t>
      </w:r>
      <w:r>
        <w:t>er and was therefore a dishonest judge and lacked integrity.</w:t>
      </w:r>
    </w:p>
    <w:p w:rsidR="003D19FE" w:rsidRDefault="00667009">
      <w:pPr>
        <w:pStyle w:val="BodyText"/>
        <w:jc w:val="both"/>
      </w:pPr>
      <w:r>
        <w:t>The passages in the book would have suggested by way of an innuendo that the appellant was out to undermine the proceedings of the inquiry he was chairing so as to whitewash the perpetrators of t</w:t>
      </w:r>
      <w:r>
        <w:t>he macabre killing of the late Dr Ouko.</w:t>
      </w:r>
    </w:p>
    <w:p w:rsidR="003D19FE" w:rsidRDefault="00667009">
      <w:pPr>
        <w:pStyle w:val="BodyText"/>
        <w:spacing w:after="0"/>
      </w:pPr>
      <w:r>
        <w:t>The Aggravating Facts</w:t>
      </w:r>
    </w:p>
    <w:p w:rsidR="003D19FE" w:rsidRDefault="00667009">
      <w:pPr>
        <w:pStyle w:val="BodyText"/>
        <w:spacing w:after="0"/>
        <w:jc w:val="both"/>
      </w:pPr>
      <w:r>
        <w:t>It was manifest from the evidence tendered during the trial of the suit that the passages complained of in the book were untrue in every material respect and had been published maliciously. When</w:t>
      </w:r>
      <w:r>
        <w:t xml:space="preserve"> invited by the appellant’s counsel on 16</w:t>
      </w:r>
      <w:r>
        <w:rPr>
          <w:vertAlign w:val="superscript"/>
        </w:rPr>
        <w:t>th</w:t>
      </w:r>
      <w:r>
        <w:t xml:space="preserve"> December, 1998, to publish an apology correcting the offending paragraphs in the book, the respondents’ solicitors Messrs Mishcon de Reya replied that the respondents are a highly respected international publishe</w:t>
      </w:r>
      <w:r>
        <w:t>r and an author of international renown and standing and they do not publish books which contain untrue and defamatory statements. They added that because it was known that there were matters in the book which could cause controversy they took particular c</w:t>
      </w:r>
      <w:r>
        <w:t>are to ensure the accuracy of the book, including an interview with the retired President Moi himself. The solicitors concluded:-</w:t>
      </w:r>
    </w:p>
    <w:p w:rsidR="003D19FE" w:rsidRDefault="00667009">
      <w:pPr>
        <w:pStyle w:val="BodyText"/>
        <w:ind w:left="820"/>
      </w:pPr>
      <w:r>
        <w:t>“In relation to the passages of which your client complains at page 228 of the book we have advised our clients that these pas</w:t>
      </w:r>
      <w:r>
        <w:t>sages are not capable of any defamatory meaning of your client. In relation to the comments as to the reason for the cessation of the inquiry, President Moi himself said when commenting inJune,1992 on his decision to disband the Commission of Inquiry, ‘...</w:t>
      </w:r>
      <w:r>
        <w:t>The Commission went astray and starting striving on hearsay’”.</w:t>
      </w:r>
    </w:p>
    <w:p w:rsidR="003D19FE" w:rsidRDefault="00667009">
      <w:pPr>
        <w:pStyle w:val="BodyText"/>
        <w:spacing w:after="0" w:line="252" w:lineRule="auto"/>
        <w:ind w:firstLine="820"/>
        <w:jc w:val="both"/>
      </w:pPr>
      <w:r>
        <w:t>Another major aggravating feature of the case was the respondents’ conduct at the trial. The 2</w:t>
      </w:r>
      <w:r>
        <w:rPr>
          <w:vertAlign w:val="superscript"/>
        </w:rPr>
        <w:t>nd</w:t>
      </w:r>
      <w:r>
        <w:t xml:space="preserve"> respondent took out a Chamber Summons under order 6 rule 13 (1)(a) of the Civil Procedure Rules </w:t>
      </w:r>
      <w:r>
        <w:t>for an order:</w:t>
      </w:r>
    </w:p>
    <w:p w:rsidR="003D19FE" w:rsidRDefault="00667009">
      <w:pPr>
        <w:pStyle w:val="BodyText"/>
        <w:spacing w:line="252" w:lineRule="auto"/>
        <w:ind w:left="820"/>
      </w:pPr>
      <w:r>
        <w:t>“That the meanings pleaded in paragraph 6 of the plaint be struck out as showing no reasonable cause of action since the words of which the plaintiff complains do not bear and are not capable of bearing the said meanings or any of them or any</w:t>
      </w:r>
      <w:r>
        <w:t xml:space="preserve"> meaning defamatory of the plaintiff.....”</w:t>
      </w:r>
    </w:p>
    <w:p w:rsidR="003D19FE" w:rsidRDefault="00667009">
      <w:pPr>
        <w:pStyle w:val="BodyText"/>
      </w:pPr>
      <w:r>
        <w:t>The application was heard by the Principal Deputy Registrar who dismissed it with costs. Again, the respondents failed to give a reply to the request for particulars as asked for by the appellant. The record furth</w:t>
      </w:r>
      <w:r>
        <w:t>er shows that the written statement of defence was struck out on 22</w:t>
      </w:r>
      <w:r>
        <w:rPr>
          <w:vertAlign w:val="superscript"/>
        </w:rPr>
        <w:t xml:space="preserve">nd </w:t>
      </w:r>
      <w:r>
        <w:t>November, 1999. Subsequently, on 13</w:t>
      </w:r>
      <w:r>
        <w:rPr>
          <w:vertAlign w:val="superscript"/>
        </w:rPr>
        <w:t>th</w:t>
      </w:r>
      <w:r>
        <w:t xml:space="preserve"> July, 2000, the respondents new counsel Messrs Makhecha &amp; Co Advocates moved the trial court under a Certificate of Urgency asking for a stay of all</w:t>
      </w:r>
      <w:r>
        <w:t xml:space="preserve"> orders and proceedings including proceedings of formal proof pending the hearing and determination of an intended appeal. Aluoch, J dismissed the application on the ground that the respondents had brought the application in bad faith and that in the past </w:t>
      </w:r>
      <w:r>
        <w:t>the respondents had “induced” the appellant on three occasions to agree to adjourn the formal proof on purported negotiations yet they knew there were no chances of reaching a settlement. She thought the application was only meant to delay the suit and fru</w:t>
      </w:r>
      <w:r>
        <w:t>strate it from being heard and determined.</w:t>
      </w:r>
    </w:p>
    <w:p w:rsidR="003D19FE" w:rsidRDefault="00667009">
      <w:pPr>
        <w:pStyle w:val="BodyText"/>
        <w:spacing w:after="0"/>
      </w:pPr>
      <w:r>
        <w:t>Judgment of the High Court</w:t>
      </w:r>
    </w:p>
    <w:p w:rsidR="003D19FE" w:rsidRDefault="00667009">
      <w:pPr>
        <w:pStyle w:val="BodyText"/>
        <w:spacing w:after="0"/>
      </w:pPr>
      <w:r>
        <w:t>The learned trial judge held that the passages complained of in the book were defamatory of the appellant. In assessing damages, she took into account the appellant’s position in the Jud</w:t>
      </w:r>
      <w:r>
        <w:t xml:space="preserve">iciary. She also considered the feelings of the appellant on the allegations made against him by the author and the fact that the offensive passages had not been willingly expunged from the book which was being sold locally and abroad in both the hard and </w:t>
      </w:r>
      <w:r>
        <w:t>paper-back editions. The learned judge found no guidance from the decided cases and authorities presented to her by respective counsel for the parties since none of those decided cases had similar facts. She refused to grant an order to restrain the respon</w:t>
      </w:r>
      <w:r>
        <w:t>dents from “further publishing or causing to be published the said similar words of the plaintiff’. The basis the learned trial judge assigned for the refusal to grant the injunction is because the book has been in circulation since 1998 and the hard cover</w:t>
      </w:r>
      <w:r>
        <w:t xml:space="preserve"> form of the book was not tendered in Court as an exhibit nor was there “any evidence to show that the sales of this book which contains the three paragraphs complained of is still going on to show that the defamation is still being repeated.” The learned </w:t>
      </w:r>
      <w:r>
        <w:t>judge concluded:-</w:t>
      </w:r>
    </w:p>
    <w:p w:rsidR="003D19FE" w:rsidRDefault="00667009">
      <w:pPr>
        <w:pStyle w:val="BodyText"/>
        <w:spacing w:after="0"/>
        <w:ind w:left="820"/>
      </w:pPr>
      <w:r>
        <w:t>“The prayer for damages as I see it was left to the court’s discretion as no obvious principle to be followed in calculating damages was given by either of the 2 lawyers.</w:t>
      </w:r>
    </w:p>
    <w:p w:rsidR="003D19FE" w:rsidRDefault="00667009">
      <w:pPr>
        <w:pStyle w:val="BodyText"/>
        <w:ind w:left="820"/>
      </w:pPr>
      <w:r>
        <w:t xml:space="preserve">From the evidence on record, I find judgment for the </w:t>
      </w:r>
      <w:r>
        <w:t>plaintiff against the 2 defendants jointly and severally, and exercising my discretion, I proceed to award a sum of Kshs 2,000,000/=asgeneral damages,and Kshs 250,000/= as exemplary damages, thus making a total sum of Kshs 2.25 million plus costs and inter</w:t>
      </w:r>
      <w:r>
        <w:t>ests at court rates. I am unable to award interest at the rate of 30% because this was not pleaded”.</w:t>
      </w:r>
    </w:p>
    <w:p w:rsidR="003D19FE" w:rsidRDefault="00667009">
      <w:pPr>
        <w:pStyle w:val="BodyText"/>
        <w:spacing w:after="0"/>
      </w:pPr>
      <w:r>
        <w:t>The Grounds of Appeal</w:t>
      </w:r>
    </w:p>
    <w:p w:rsidR="003D19FE" w:rsidRDefault="00667009">
      <w:pPr>
        <w:pStyle w:val="BodyText"/>
        <w:jc w:val="both"/>
      </w:pPr>
      <w:r>
        <w:t xml:space="preserve">It was submitted for the appellant, first, that the learned trial judge had failed to take into account the nature of the libel, the </w:t>
      </w:r>
      <w:r>
        <w:t>cognizance of the mode and extent of publication and as a result arrived at an assessment of the awards which were manifestly inadequate and inappropriate in the circumstances; secondly, it was contended that in making the award the learned judge failed to</w:t>
      </w:r>
      <w:r>
        <w:t xml:space="preserve"> appreciate that it was not open to her to embark on assessment of the damages without taking into account the absence or refusal of the respondents to provide any retraction or apology and the general conduct of the respondent; and thirdly and finally, it</w:t>
      </w:r>
      <w:r>
        <w:t xml:space="preserve"> was argued that having admitted publication of the book with the offending paragraphs, it was not open for the learned judge to find that she could not grant an injunction on the grounds that the “hard cover” form was not produced in court to show that an</w:t>
      </w:r>
      <w:r>
        <w:t>y sales of the book is being effected.</w:t>
      </w:r>
    </w:p>
    <w:p w:rsidR="003D19FE" w:rsidRDefault="00667009">
      <w:pPr>
        <w:pStyle w:val="BodyText"/>
        <w:jc w:val="both"/>
      </w:pPr>
      <w:r>
        <w:t>In buttressing his submissions Mr Ngatia argued that this was a very bad and offensive libel without mitigating circumstances. He asserted that malice could be inferred from the unjustified publication.</w:t>
      </w:r>
    </w:p>
    <w:p w:rsidR="003D19FE" w:rsidRDefault="00667009">
      <w:pPr>
        <w:pStyle w:val="BodyText"/>
        <w:spacing w:after="0"/>
        <w:jc w:val="both"/>
      </w:pPr>
      <w:r>
        <w:t>Powers of this</w:t>
      </w:r>
      <w:r>
        <w:t xml:space="preserve"> Court</w:t>
      </w:r>
    </w:p>
    <w:p w:rsidR="003D19FE" w:rsidRDefault="00667009">
      <w:pPr>
        <w:pStyle w:val="BodyText"/>
        <w:tabs>
          <w:tab w:val="left" w:pos="4046"/>
        </w:tabs>
        <w:spacing w:after="0"/>
        <w:jc w:val="both"/>
      </w:pPr>
      <w:r>
        <w:t>It is trite that this Court will be disinclined to disturb the finding of a trial judge as to the amount of damages merely because they think that if they had tried the case in the first instance they would have given a larger sum. In order to justi</w:t>
      </w:r>
      <w:r>
        <w:t>fy reversing the trial judge on the question of the amount of damages it will generally be necessary that this Court should be convinced either that the judge acted upon some wrong principle of law, or that the amount awarded was so extremely high or so ve</w:t>
      </w:r>
      <w:r>
        <w:t>ry small as to make it, in the judgment of this Court, an entirely erroneous estimate of the damage to which the plaintiff is entitled.</w:t>
      </w:r>
      <w:r>
        <w:tab/>
        <w:t>This is the principle</w:t>
      </w:r>
    </w:p>
    <w:p w:rsidR="003D19FE" w:rsidRDefault="00667009">
      <w:pPr>
        <w:pStyle w:val="BodyText"/>
        <w:spacing w:after="0"/>
        <w:jc w:val="both"/>
      </w:pPr>
      <w:r>
        <w:t xml:space="preserve">enunciated in </w:t>
      </w:r>
      <w:r>
        <w:rPr>
          <w:i/>
          <w:iCs/>
        </w:rPr>
        <w:t>Rook v Rairrie</w:t>
      </w:r>
      <w:r>
        <w:t xml:space="preserve"> [1941] 1 ALL ER 297. It was echoed with approval by this Court in </w:t>
      </w:r>
      <w:r>
        <w:rPr>
          <w:i/>
          <w:iCs/>
        </w:rPr>
        <w:t>But</w:t>
      </w:r>
      <w:r>
        <w:rPr>
          <w:i/>
          <w:iCs/>
        </w:rPr>
        <w:t>t v Khan</w:t>
      </w:r>
      <w:r>
        <w:t xml:space="preserve"> [1981] KLR 349 when it held as per Law, J.A that:-</w:t>
      </w:r>
    </w:p>
    <w:p w:rsidR="003D19FE" w:rsidRDefault="00667009">
      <w:pPr>
        <w:pStyle w:val="BodyText"/>
        <w:ind w:left="820"/>
      </w:pPr>
      <w:r>
        <w:t>“An appellate court will not disturb an award of damages unless it is so inordinately high or low as to represent an entirely erroneous estimate. It must be shown that the Judge proceeded on wrong</w:t>
      </w:r>
      <w:r>
        <w:t xml:space="preserve"> principles, or that he misapprehended the evidence in some material respect, and so arrived at a figure which was either inordinately high or low”</w:t>
      </w:r>
    </w:p>
    <w:p w:rsidR="003D19FE" w:rsidRDefault="00667009">
      <w:pPr>
        <w:pStyle w:val="BodyText"/>
        <w:spacing w:after="120"/>
        <w:jc w:val="both"/>
      </w:pPr>
      <w:r>
        <w:t>The latitude in awarding damages in an action for libel is very wide, and the one thing a court of appeal mu</w:t>
      </w:r>
      <w:r>
        <w:t xml:space="preserve">st avoid doing is to substitute its own opinion as to what it would have awarded for the sum which has been awarded by the judge below. See </w:t>
      </w:r>
      <w:r>
        <w:rPr>
          <w:i/>
          <w:iCs/>
        </w:rPr>
        <w:t>Tanganyika Transport Co Ltd v Ebrahim</w:t>
      </w:r>
    </w:p>
    <w:p w:rsidR="003D19FE" w:rsidRDefault="00667009">
      <w:pPr>
        <w:pStyle w:val="BodyText"/>
      </w:pPr>
      <w:r>
        <w:rPr>
          <w:i/>
          <w:iCs/>
        </w:rPr>
        <w:t>Nooray</w:t>
      </w:r>
      <w:r>
        <w:t xml:space="preserve"> [1961] EA 55.</w:t>
      </w:r>
    </w:p>
    <w:p w:rsidR="003D19FE" w:rsidRDefault="00667009">
      <w:pPr>
        <w:pStyle w:val="BodyText"/>
        <w:spacing w:after="0"/>
      </w:pPr>
      <w:r>
        <w:t>The Law</w:t>
      </w:r>
    </w:p>
    <w:p w:rsidR="003D19FE" w:rsidRDefault="00667009">
      <w:pPr>
        <w:pStyle w:val="BodyText"/>
      </w:pPr>
      <w:r>
        <w:t>In action of libel the trial court in assessing d</w:t>
      </w:r>
      <w:r>
        <w:t xml:space="preserve">amages is entitled to look at the whole conduct of the defendant from the time libel was published down to the time the verdict is given. It may consider what his conduct has been before action, after action, and in Court during the trial: </w:t>
      </w:r>
      <w:r>
        <w:rPr>
          <w:i/>
          <w:iCs/>
        </w:rPr>
        <w:t>Praud v Graham</w:t>
      </w:r>
      <w:r>
        <w:t xml:space="preserve"> 2</w:t>
      </w:r>
      <w:r>
        <w:t>4 QBD 53,55.</w:t>
      </w:r>
    </w:p>
    <w:p w:rsidR="003D19FE" w:rsidRDefault="00667009">
      <w:pPr>
        <w:pStyle w:val="BodyText"/>
        <w:spacing w:after="0"/>
      </w:pPr>
      <w:r>
        <w:t xml:space="preserve">In </w:t>
      </w:r>
      <w:r>
        <w:rPr>
          <w:i/>
          <w:iCs/>
        </w:rPr>
        <w:t>Broom v Cassel &amp; Co</w:t>
      </w:r>
      <w:r>
        <w:t xml:space="preserve"> [1972] AC 1027 the House of Lords stated that in actions of defamation and in any other actions where damages for loss of reputation are involved, the principle of </w:t>
      </w:r>
      <w:r>
        <w:rPr>
          <w:i/>
          <w:iCs/>
        </w:rPr>
        <w:t>restitution in integrum</w:t>
      </w:r>
      <w:r>
        <w:t xml:space="preserve"> has necessarily an even more hig</w:t>
      </w:r>
      <w:r>
        <w:t xml:space="preserve">hly subjective element. Such actions involve a money award which may put the plaintiff in a purely financial sense in a much stronger position than he was before the wrong. Not merely can he recover the estimated sum of his past and future losses, but, in </w:t>
      </w:r>
      <w:r>
        <w:t xml:space="preserve">case the libel, driven underground, emerges from its lurking place at some future date, he must be able to point to a sum awarded by a jury sufficient to convince a by-stander of the baselessness of the charges. As Windeyer J well said in </w:t>
      </w:r>
      <w:r>
        <w:rPr>
          <w:i/>
          <w:iCs/>
        </w:rPr>
        <w:t>Uren v John Fairf</w:t>
      </w:r>
      <w:r>
        <w:rPr>
          <w:i/>
          <w:iCs/>
        </w:rPr>
        <w:t>ax &amp; Sons Pty Ltd,</w:t>
      </w:r>
      <w:r>
        <w:t xml:space="preserve"> 117 CLR 115, 150:</w:t>
      </w:r>
    </w:p>
    <w:p w:rsidR="003D19FE" w:rsidRDefault="00667009">
      <w:pPr>
        <w:pStyle w:val="BodyText"/>
        <w:ind w:left="820"/>
      </w:pPr>
      <w:r>
        <w:t xml:space="preserve">“It seems to me that, properly speaking, a man defamed does not get compensation for his damaged reputation. He gets damages because he was injured in his reputation, that is simply because he was publicly defamed. For </w:t>
      </w:r>
      <w:r>
        <w:t>this reason, compensation by damages operates in two ways - as a vindication of the plaintiff to the public and as a consolation to him for a wrong done. Compensation is here a solatium rather than a monetary recompense for harm measurable in money.”</w:t>
      </w:r>
    </w:p>
    <w:p w:rsidR="003D19FE" w:rsidRDefault="00667009">
      <w:pPr>
        <w:pStyle w:val="BodyText"/>
        <w:spacing w:after="0" w:line="252" w:lineRule="auto"/>
      </w:pPr>
      <w:r>
        <w:t>I wou</w:t>
      </w:r>
      <w:r>
        <w:t xml:space="preserve">ld think that in the instant case to arrive at what could have been said to be a fair and reasonable awards the learned trial judge could have drawn considerable support in the guidelines in </w:t>
      </w:r>
      <w:r>
        <w:rPr>
          <w:i/>
          <w:iCs/>
        </w:rPr>
        <w:t>Jones v Pollard</w:t>
      </w:r>
      <w:r>
        <w:t xml:space="preserve"> [1997] EMLR 233, 243 and where a checklist of com</w:t>
      </w:r>
      <w:r>
        <w:t>pensable factors in libel actions were enumerated as: -</w:t>
      </w:r>
    </w:p>
    <w:p w:rsidR="003D19FE" w:rsidRDefault="00667009" w:rsidP="00667009">
      <w:pPr>
        <w:pStyle w:val="BodyText"/>
        <w:tabs>
          <w:tab w:val="left" w:pos="250"/>
        </w:tabs>
        <w:spacing w:after="0" w:line="252" w:lineRule="auto"/>
        <w:ind w:left="280" w:hanging="280"/>
        <w:jc w:val="both"/>
      </w:pPr>
      <w:bookmarkStart w:id="39" w:name="bookmark39"/>
      <w:bookmarkEnd w:id="39"/>
      <w:r>
        <w:t>1.</w:t>
      </w:r>
      <w:r>
        <w:tab/>
      </w:r>
      <w:r>
        <w:t>The objective features of the libel itself, such as its gravity, its province, the circulation of the medium in which it is published, and any repetition.</w:t>
      </w:r>
    </w:p>
    <w:p w:rsidR="003D19FE" w:rsidRDefault="00667009" w:rsidP="00667009">
      <w:pPr>
        <w:pStyle w:val="BodyText"/>
        <w:tabs>
          <w:tab w:val="left" w:pos="270"/>
        </w:tabs>
        <w:spacing w:after="0" w:line="252" w:lineRule="auto"/>
        <w:ind w:left="280" w:hanging="280"/>
        <w:jc w:val="both"/>
      </w:pPr>
      <w:bookmarkStart w:id="40" w:name="bookmark40"/>
      <w:bookmarkEnd w:id="40"/>
      <w:r>
        <w:t>2.</w:t>
      </w:r>
      <w:r>
        <w:tab/>
      </w:r>
      <w:r>
        <w:t xml:space="preserve">The subjective effect on the </w:t>
      </w:r>
      <w:r>
        <w:t>plaintiff's feelings not only from the prominence itself but from the defendant’s conduct thereafter both up</w:t>
      </w:r>
    </w:p>
    <w:p w:rsidR="003D19FE" w:rsidRDefault="00667009">
      <w:pPr>
        <w:pStyle w:val="BodyText"/>
        <w:spacing w:after="0" w:line="252" w:lineRule="auto"/>
        <w:ind w:firstLine="280"/>
      </w:pPr>
      <w:r>
        <w:t>to and including the trial itself.</w:t>
      </w:r>
    </w:p>
    <w:p w:rsidR="003D19FE" w:rsidRDefault="00667009" w:rsidP="00667009">
      <w:pPr>
        <w:pStyle w:val="BodyText"/>
        <w:tabs>
          <w:tab w:val="left" w:pos="270"/>
        </w:tabs>
        <w:spacing w:line="252" w:lineRule="auto"/>
        <w:ind w:left="280" w:hanging="280"/>
        <w:jc w:val="both"/>
      </w:pPr>
      <w:bookmarkStart w:id="41" w:name="bookmark41"/>
      <w:bookmarkEnd w:id="41"/>
      <w:r>
        <w:t>3.</w:t>
      </w:r>
      <w:r>
        <w:tab/>
      </w:r>
      <w:r>
        <w:t>Matters tending to mitigate damages, such as the publication of an apology.</w:t>
      </w:r>
    </w:p>
    <w:p w:rsidR="003D19FE" w:rsidRDefault="00667009" w:rsidP="00667009">
      <w:pPr>
        <w:pStyle w:val="BodyText"/>
        <w:tabs>
          <w:tab w:val="left" w:pos="270"/>
        </w:tabs>
        <w:spacing w:after="0"/>
        <w:jc w:val="both"/>
      </w:pPr>
      <w:bookmarkStart w:id="42" w:name="bookmark42"/>
      <w:bookmarkEnd w:id="42"/>
      <w:r>
        <w:t>4.</w:t>
      </w:r>
      <w:r>
        <w:tab/>
      </w:r>
      <w:r>
        <w:t xml:space="preserve">Matters tending to reduce </w:t>
      </w:r>
      <w:r>
        <w:t>damages.</w:t>
      </w:r>
    </w:p>
    <w:p w:rsidR="003D19FE" w:rsidRDefault="00667009" w:rsidP="00667009">
      <w:pPr>
        <w:pStyle w:val="BodyText"/>
        <w:tabs>
          <w:tab w:val="left" w:pos="270"/>
        </w:tabs>
        <w:jc w:val="both"/>
      </w:pPr>
      <w:bookmarkStart w:id="43" w:name="bookmark43"/>
      <w:bookmarkEnd w:id="43"/>
      <w:r>
        <w:t>5.</w:t>
      </w:r>
      <w:r>
        <w:tab/>
      </w:r>
      <w:r>
        <w:t>Vindication of the plaintiff’s reputation past and future.</w:t>
      </w:r>
    </w:p>
    <w:p w:rsidR="003D19FE" w:rsidRDefault="00667009">
      <w:pPr>
        <w:pStyle w:val="BodyText"/>
        <w:spacing w:after="0"/>
        <w:jc w:val="both"/>
      </w:pPr>
      <w:r>
        <w:t>Comparables</w:t>
      </w:r>
    </w:p>
    <w:p w:rsidR="003D19FE" w:rsidRDefault="00667009">
      <w:pPr>
        <w:pStyle w:val="BodyText"/>
        <w:jc w:val="both"/>
      </w:pPr>
      <w:r>
        <w:t>It is important now to summarise those defamation cases in which the superior court dealt with recently.</w:t>
      </w:r>
    </w:p>
    <w:p w:rsidR="003D19FE" w:rsidRDefault="00667009">
      <w:pPr>
        <w:pStyle w:val="BodyText"/>
        <w:jc w:val="both"/>
      </w:pPr>
      <w:r>
        <w:t xml:space="preserve">In </w:t>
      </w:r>
      <w:r>
        <w:rPr>
          <w:i/>
          <w:iCs/>
        </w:rPr>
        <w:t>George Oraro v Barack Weston Mbaja</w:t>
      </w:r>
      <w:r>
        <w:t xml:space="preserve"> (HCCC NO 85 of 1992) the High Cou</w:t>
      </w:r>
      <w:r>
        <w:t xml:space="preserve">rt awarded Shs 1.5 million for defamation contained in an affidavit sworn in the USA but published in Kenya. In </w:t>
      </w:r>
      <w:r>
        <w:rPr>
          <w:i/>
          <w:iCs/>
        </w:rPr>
        <w:t>Abraham Kiptanui vs Francis Mwaniki &amp; 4 Others</w:t>
      </w:r>
      <w:r>
        <w:t xml:space="preserve"> HCCC NO 42 OF 1997 Juma, J awarded a former Comptroller of State House Kshs 3,500,000 as general </w:t>
      </w:r>
      <w:r>
        <w:t>damages for libellous statements published by the now defunct, “Target” newsletter.</w:t>
      </w:r>
    </w:p>
    <w:p w:rsidR="003D19FE" w:rsidRDefault="00667009">
      <w:pPr>
        <w:pStyle w:val="BodyText"/>
        <w:jc w:val="both"/>
      </w:pPr>
      <w:r>
        <w:t xml:space="preserve">In </w:t>
      </w:r>
      <w:r>
        <w:rPr>
          <w:i/>
          <w:iCs/>
        </w:rPr>
        <w:t>Joshua Kulei vs Kalamka Ltd</w:t>
      </w:r>
      <w:r>
        <w:t xml:space="preserve"> HCCC No 375 of 1997, O’Kubasu, J (as he then was) again in a case involving a former Comptroller of State, awarded Kshs 10,000,000 as general</w:t>
      </w:r>
      <w:r>
        <w:t xml:space="preserve"> damages as against “The People” daily newspaper.</w:t>
      </w:r>
    </w:p>
    <w:p w:rsidR="003D19FE" w:rsidRDefault="00667009">
      <w:pPr>
        <w:pStyle w:val="BodyText"/>
        <w:jc w:val="both"/>
      </w:pPr>
      <w:r>
        <w:t xml:space="preserve">In the twin </w:t>
      </w:r>
      <w:r>
        <w:rPr>
          <w:i/>
          <w:iCs/>
        </w:rPr>
        <w:t>“Biwott</w:t>
      </w:r>
      <w:r>
        <w:t xml:space="preserve"> cases” i.e </w:t>
      </w:r>
      <w:r>
        <w:rPr>
          <w:i/>
          <w:iCs/>
        </w:rPr>
        <w:t>Nicholas Biwott vs Clays Ltd, &amp; Another and Nicholas Biwott vs Dr Ian West &amp; Another</w:t>
      </w:r>
      <w:r>
        <w:t xml:space="preserve"> (HCCC No 41068 of 1999), a sum of Kshs 30,000,000 was awarded for publications that clearl</w:t>
      </w:r>
      <w:r>
        <w:t>y had international circulation as well as local circulation.</w:t>
      </w:r>
    </w:p>
    <w:p w:rsidR="003D19FE" w:rsidRDefault="00667009">
      <w:pPr>
        <w:pStyle w:val="BodyText"/>
        <w:jc w:val="both"/>
      </w:pPr>
      <w:r>
        <w:t xml:space="preserve">In the case of </w:t>
      </w:r>
      <w:r>
        <w:rPr>
          <w:i/>
          <w:iCs/>
        </w:rPr>
        <w:t>Charles Kariuki T/A Charles Kariuki &amp; Co Advocates</w:t>
      </w:r>
      <w:r>
        <w:t xml:space="preserve"> HCCC No 5 of 2000 (Meru) an award of shs 20,000,000/= was made to an advocate for libel.</w:t>
      </w:r>
    </w:p>
    <w:p w:rsidR="003D19FE" w:rsidRDefault="00667009">
      <w:pPr>
        <w:pStyle w:val="BodyText"/>
        <w:jc w:val="both"/>
      </w:pPr>
      <w:r>
        <w:t>On 6</w:t>
      </w:r>
      <w:r>
        <w:rPr>
          <w:vertAlign w:val="superscript"/>
        </w:rPr>
        <w:t>th</w:t>
      </w:r>
      <w:r>
        <w:t xml:space="preserve"> May, 2005; Khaminwa, J in Mombas</w:t>
      </w:r>
      <w:r>
        <w:t>a HCCC No 102 of 2000 Daniel Musinga T/A Musinga &amp; Co Advocates, the judge made an award to the then advocate and now a puisne judge for a published libellous statement in a local daily, of Shs 10,000,000.00.</w:t>
      </w:r>
    </w:p>
    <w:p w:rsidR="003D19FE" w:rsidRDefault="00667009">
      <w:pPr>
        <w:pStyle w:val="BodyText"/>
        <w:jc w:val="both"/>
      </w:pPr>
      <w:r>
        <w:t>Earlier on, in January, 2004, Lenaola, J made a</w:t>
      </w:r>
      <w:r>
        <w:t xml:space="preserve">n award of Shs 17,000,000.00 to the plaintiff in HCCC 956 of 2003 </w:t>
      </w:r>
      <w:r>
        <w:rPr>
          <w:i/>
          <w:iCs/>
        </w:rPr>
        <w:t>Obure v Tom Alwaka &amp; Others</w:t>
      </w:r>
      <w:r>
        <w:t xml:space="preserve"> who had sued a local tabloid of the sensational type, namely, “The Weekly Citizen” on libellous publication on its headline titled: - “Ex-Minister Obure steals ma</w:t>
      </w:r>
      <w:r>
        <w:t>n’s wife”.</w:t>
      </w:r>
    </w:p>
    <w:p w:rsidR="003D19FE" w:rsidRDefault="00667009">
      <w:pPr>
        <w:pStyle w:val="BodyText"/>
        <w:jc w:val="both"/>
      </w:pPr>
      <w:r>
        <w:t>On 28</w:t>
      </w:r>
      <w:r>
        <w:rPr>
          <w:vertAlign w:val="superscript"/>
        </w:rPr>
        <w:t>th</w:t>
      </w:r>
      <w:r>
        <w:t xml:space="preserve"> January, 2005, Ransley, J in HCCC No 1717 of 1999 made an award of Shs 2,500,000.00 general damages and Shs.500,000.00 exemplary damages to retired Honourable Mr Justice Akiwumi who had sued the respondents herein for libel the subject m</w:t>
      </w:r>
      <w:r>
        <w:t xml:space="preserve">atter of this appeal. Justice Akiwumi is a retired judge of this Court and was one of the three commissioners in the Judicial Commission of Inquiry in the death of Dr Ouko. I believe that in making the awards Ransley J was greatly influenced by the awards </w:t>
      </w:r>
      <w:r>
        <w:t>made by Aluoch, J.</w:t>
      </w:r>
    </w:p>
    <w:p w:rsidR="003D19FE" w:rsidRDefault="00667009">
      <w:pPr>
        <w:pStyle w:val="BodyText"/>
      </w:pPr>
      <w:r>
        <w:t>The common denominator in the first six aforementioned cases and awards are that, first; they mostly concern prominent political elite the majority of them being a politicians of considerable clout, or high ranking civil servants and adv</w:t>
      </w:r>
      <w:r>
        <w:t>ocates; secondly, the publications condemned in damages are mostly what qualify to be termed “gutter press”. Thirdly, the defendants in almost all of the cases did not defend the suits. Finally, for unknown reasons, no appeals have been preferred, and if l</w:t>
      </w:r>
      <w:r>
        <w:t>odged not yet heard by this Court, at least so far. My considered opinion of the awards so made is that they lack juridical basis, they may be found to be manifestly excessive and should not at all be taken as persuasive or guidelines of awards to be follo</w:t>
      </w:r>
      <w:r>
        <w:t>wed by trial courts, since the trial judges concerned appeared to have ignored basic fundamental principles of awarding damages in libel cases.</w:t>
      </w:r>
    </w:p>
    <w:p w:rsidR="003D19FE" w:rsidRDefault="00667009">
      <w:pPr>
        <w:pStyle w:val="BodyText"/>
        <w:spacing w:after="0"/>
      </w:pPr>
      <w:r>
        <w:t>Conclusion</w:t>
      </w:r>
    </w:p>
    <w:p w:rsidR="003D19FE" w:rsidRDefault="00667009">
      <w:pPr>
        <w:pStyle w:val="BodyText"/>
      </w:pPr>
      <w:r>
        <w:t>The present appeal, of course, is one where the complaint is not that the damages are too high, but t</w:t>
      </w:r>
      <w:r>
        <w:t xml:space="preserve">hat they are too low on the face of it, and when considered in the light of all the circumstances of the case, it is argued, they were an entirely erroneous estimate. In this regard we are asked by Mr Ngatia to adopt the award in </w:t>
      </w:r>
      <w:r>
        <w:rPr>
          <w:i/>
          <w:iCs/>
        </w:rPr>
        <w:t>Biwott’s</w:t>
      </w:r>
      <w:r>
        <w:t xml:space="preserve"> case. I would dis</w:t>
      </w:r>
      <w:r>
        <w:t>agree. The decision in that case is in fact what the learned Judge termed a “compromised deal”. In my view it is of no persuasive material.</w:t>
      </w:r>
    </w:p>
    <w:p w:rsidR="003D19FE" w:rsidRDefault="00667009">
      <w:pPr>
        <w:pStyle w:val="BodyText"/>
      </w:pPr>
      <w:r>
        <w:t xml:space="preserve">The damages in a libel case are, of course at large. The latitude is very wide. See </w:t>
      </w:r>
      <w:r>
        <w:rPr>
          <w:i/>
          <w:iCs/>
        </w:rPr>
        <w:t>Bray v Ford</w:t>
      </w:r>
      <w:r>
        <w:t xml:space="preserve"> [1896] AC 44. It wou</w:t>
      </w:r>
      <w:r>
        <w:t>ld often be impossible to say that the verdict was a wrong one, whether the damages were assessed at Shs 2,000,000.00 or at Shs 5,000,000.00.</w:t>
      </w:r>
    </w:p>
    <w:p w:rsidR="003D19FE" w:rsidRDefault="00667009">
      <w:pPr>
        <w:pStyle w:val="BodyText"/>
      </w:pPr>
      <w:r>
        <w:t>In the present case, I venture to think that the learned trial Judge overlooked very fundamental aspects of the li</w:t>
      </w:r>
      <w:r>
        <w:t>bel and the victim. I agree with Mr Ngatia that the learned trial judge did not express her sense of the iniquity of the respondents. Neither did she consider the absolute blamelessness of the victim, the appellant. It is manifestly clear that the false ch</w:t>
      </w:r>
      <w:r>
        <w:t>arges and insinuations against the appellant are absolutely without the slightly foundation.</w:t>
      </w:r>
    </w:p>
    <w:p w:rsidR="003D19FE" w:rsidRDefault="00667009">
      <w:pPr>
        <w:pStyle w:val="BodyText"/>
      </w:pPr>
      <w:r>
        <w:t>It may be argued that not much was thought of the libellous publication since, in any case thereafter, the appellant was elevated to the positions of the presiding</w:t>
      </w:r>
      <w:r>
        <w:t xml:space="preserve"> judge of the Court of Appeal and that of the Chief Justice. But, the allegations are there in print and they live on and persist permanently for generations to come because the respondents have refused to expunge the offending passages.</w:t>
      </w:r>
    </w:p>
    <w:p w:rsidR="003D19FE" w:rsidRDefault="00667009">
      <w:pPr>
        <w:pStyle w:val="BodyText"/>
      </w:pPr>
      <w:r>
        <w:t>For my part, there</w:t>
      </w:r>
      <w:r>
        <w:t>fore, I would think that the learned judge's awards were based on incorrect principle and were inadequate. The conduct of the respondents prior to and during trial and their persistence in repeating the libel were relevant on this point.</w:t>
      </w:r>
    </w:p>
    <w:p w:rsidR="003D19FE" w:rsidRDefault="00667009">
      <w:pPr>
        <w:pStyle w:val="BodyText"/>
      </w:pPr>
      <w:r>
        <w:t xml:space="preserve">I would allow </w:t>
      </w:r>
      <w:r>
        <w:t>the appeal and set aside the awards made by the learned judge below. Taking into account all the surrounding circumstances, including the element of aggravation, I think that the composite award of Shs 6,000,000.00 would represent a fair and reasonable sol</w:t>
      </w:r>
      <w:r>
        <w:t>atium to the appellant. Having done that I would find no reason for making a separate award as exemplary damages. The award will bear interest at court rates. The appellant shall have the costs of the appeal.</w:t>
      </w:r>
    </w:p>
    <w:p w:rsidR="003D19FE" w:rsidRDefault="00667009">
      <w:pPr>
        <w:pStyle w:val="BodyText"/>
      </w:pPr>
      <w:r>
        <w:rPr>
          <w:b/>
          <w:bCs/>
        </w:rPr>
        <w:t xml:space="preserve">Omolo JA. </w:t>
      </w:r>
      <w:r>
        <w:t>I had the advantage of reading in dra</w:t>
      </w:r>
      <w:r>
        <w:t xml:space="preserve">ft form the judgment of Tunoi, JA. I fully agree with his exposition of the law and the conclusions at which he has arrived. I agree with him that the High Court cases cited to us concerning the quantum of damages in matters of libel do not appear to have </w:t>
      </w:r>
      <w:r>
        <w:t>a solid juridical grounding and like Tunoi, JA , I would find it very difficult to base my decision on them, particularly in view of the fact that they may well end up in this Court by way of appeal. I agree with the orders proposed by Tunoi, JA, and as Gi</w:t>
      </w:r>
      <w:r>
        <w:t>thinji, JA, also agrees, the orders of the Court shall be those proposed by Tunoi, JA.</w:t>
      </w:r>
    </w:p>
    <w:p w:rsidR="003D19FE" w:rsidRDefault="00667009">
      <w:pPr>
        <w:pStyle w:val="BodyText"/>
      </w:pPr>
      <w:r>
        <w:rPr>
          <w:b/>
          <w:bCs/>
        </w:rPr>
        <w:t>Githinji JA</w:t>
      </w:r>
      <w:r>
        <w:t>. I agree that for the reasons given by Tunoi JA, this appeal should be allowed. I also agree that the award of damages should be enhanced to Shs 6,000,000/=.</w:t>
      </w:r>
      <w:r>
        <w:t xml:space="preserve"> General damages for libel are at large. A successful plaintiff is entitled to an award of damages proportionate to the injury he has suffered as a result of the libel. That is easier said than done for the search for a proper award in each case is not an </w:t>
      </w:r>
      <w:r>
        <w:t xml:space="preserve">easy task. The two English cases, namely, </w:t>
      </w:r>
      <w:r>
        <w:rPr>
          <w:i/>
          <w:iCs/>
        </w:rPr>
        <w:t>John v MGN Ltd</w:t>
      </w:r>
      <w:r>
        <w:t xml:space="preserve"> [1997] QB 586 and </w:t>
      </w:r>
      <w:r>
        <w:rPr>
          <w:i/>
          <w:iCs/>
        </w:rPr>
        <w:t>Kiam v MGN Ltd</w:t>
      </w:r>
      <w:r>
        <w:t xml:space="preserve"> [2002] 3 WLR 1036 both illustrate the complexity of the matter and offer invaluable guidance as to the proper approach in assessing appropriate damages for defamation</w:t>
      </w:r>
      <w:r>
        <w:t xml:space="preserve">. In the first case (ie </w:t>
      </w:r>
      <w:r>
        <w:rPr>
          <w:i/>
          <w:iCs/>
        </w:rPr>
        <w:t>John v MGN Ltd)</w:t>
      </w:r>
      <w:r>
        <w:t xml:space="preserve"> the English Court of Appeal said in part at page 607 paragraph F:</w:t>
      </w:r>
    </w:p>
    <w:p w:rsidR="003D19FE" w:rsidRDefault="00667009">
      <w:pPr>
        <w:pStyle w:val="BodyText"/>
        <w:ind w:left="820"/>
      </w:pPr>
      <w:r>
        <w:t>“In assessing the appropriate damages, for injury to reputation the most important factor is the gravity of the libel; the more closely it touches, th</w:t>
      </w:r>
      <w:r>
        <w:t>e plaintiff’s personal integrity, professional reputation, honour, courage loyalty and the core attributed of his personality, the more serious it is likely to be. The extent of publication is also very relevant: a libel published to millions has a greater</w:t>
      </w:r>
      <w:r>
        <w:t xml:space="preserve"> potential to cause damage than a libel published to handful of people”.</w:t>
      </w:r>
    </w:p>
    <w:p w:rsidR="003D19FE" w:rsidRDefault="00667009">
      <w:pPr>
        <w:pStyle w:val="BodyText"/>
        <w:spacing w:after="0"/>
        <w:jc w:val="both"/>
      </w:pPr>
      <w:r>
        <w:t>It is beyond contention in this case that the libel not only touches the appellants personal integrity, professional reputation and honour but was also published to the world at large</w:t>
      </w:r>
      <w:r>
        <w:t xml:space="preserve"> thereby justifying an award such will compensate the appellant and re-establish his reputation.</w:t>
      </w:r>
    </w:p>
    <w:sectPr w:rsidR="003D19FE">
      <w:pgSz w:w="11909" w:h="16840"/>
      <w:pgMar w:top="3569" w:right="2971" w:bottom="2895" w:left="26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667009">
      <w:r>
        <w:separator/>
      </w:r>
    </w:p>
  </w:endnote>
  <w:endnote w:type="continuationSeparator" w:id="0">
    <w:p w:rsidR="00000000" w:rsidRDefault="0066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19FE" w:rsidRDefault="003D19FE"/>
  </w:footnote>
  <w:footnote w:type="continuationSeparator" w:id="0">
    <w:p w:rsidR="003D19FE" w:rsidRDefault="003D19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A2469"/>
    <w:multiLevelType w:val="multilevel"/>
    <w:tmpl w:val="F3BAB87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F5569A"/>
    <w:multiLevelType w:val="multilevel"/>
    <w:tmpl w:val="1B0E3DB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AA7218"/>
    <w:multiLevelType w:val="multilevel"/>
    <w:tmpl w:val="C7E2AA5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820967"/>
    <w:multiLevelType w:val="multilevel"/>
    <w:tmpl w:val="A890499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06268362">
    <w:abstractNumId w:val="0"/>
  </w:num>
  <w:num w:numId="2" w16cid:durableId="728915514">
    <w:abstractNumId w:val="1"/>
  </w:num>
  <w:num w:numId="3" w16cid:durableId="1107314634">
    <w:abstractNumId w:val="2"/>
  </w:num>
  <w:num w:numId="4" w16cid:durableId="746612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9FE"/>
    <w:rsid w:val="003D19FE"/>
    <w:rsid w:val="00667009"/>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6339A-11CB-404C-958B-301AEC84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color w:val="231F20"/>
      <w:sz w:val="28"/>
      <w:szCs w:val="2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color w:val="231F20"/>
      <w:sz w:val="20"/>
      <w:szCs w:val="2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color w:val="231F20"/>
      <w:sz w:val="20"/>
      <w:szCs w:val="20"/>
      <w:u w:val="none"/>
      <w:shd w:val="clear" w:color="auto" w:fill="auto"/>
    </w:rPr>
  </w:style>
  <w:style w:type="paragraph" w:customStyle="1" w:styleId="Heading10">
    <w:name w:val="Heading #1"/>
    <w:basedOn w:val="Normal"/>
    <w:link w:val="Heading1"/>
    <w:pPr>
      <w:spacing w:before="110" w:after="240"/>
      <w:ind w:left="270"/>
      <w:jc w:val="center"/>
      <w:outlineLvl w:val="0"/>
    </w:pPr>
    <w:rPr>
      <w:rFonts w:ascii="Times New Roman" w:eastAsia="Times New Roman" w:hAnsi="Times New Roman" w:cs="Times New Roman"/>
      <w:b/>
      <w:bCs/>
      <w:color w:val="231F20"/>
      <w:sz w:val="28"/>
      <w:szCs w:val="28"/>
    </w:rPr>
  </w:style>
  <w:style w:type="paragraph" w:styleId="BodyText">
    <w:name w:val="Body Text"/>
    <w:basedOn w:val="Normal"/>
    <w:link w:val="BodyTextChar"/>
    <w:qFormat/>
    <w:pPr>
      <w:spacing w:after="240"/>
    </w:pPr>
    <w:rPr>
      <w:rFonts w:ascii="Times New Roman" w:eastAsia="Times New Roman" w:hAnsi="Times New Roman" w:cs="Times New Roman"/>
      <w:color w:val="231F20"/>
      <w:sz w:val="20"/>
      <w:szCs w:val="20"/>
    </w:rPr>
  </w:style>
  <w:style w:type="paragraph" w:customStyle="1" w:styleId="Heading20">
    <w:name w:val="Heading #2"/>
    <w:basedOn w:val="Normal"/>
    <w:link w:val="Heading2"/>
    <w:pPr>
      <w:spacing w:line="252" w:lineRule="auto"/>
      <w:outlineLvl w:val="1"/>
    </w:pPr>
    <w:rPr>
      <w:rFonts w:ascii="Times New Roman" w:eastAsia="Times New Roman" w:hAnsi="Times New Roman" w:cs="Times New Roman"/>
      <w:b/>
      <w:bCs/>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4584</Words>
  <Characters>26134</Characters>
  <Application>Microsoft Office Word</Application>
  <DocSecurity>0</DocSecurity>
  <Lines>217</Lines>
  <Paragraphs>61</Paragraphs>
  <ScaleCrop>false</ScaleCrop>
  <Company/>
  <LinksUpToDate>false</LinksUpToDate>
  <CharactersWithSpaces>30657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 app 292 of 02.pmd</dc:title>
  <dc:subject/>
  <dc:creator>egichonge</dc:creator>
  <cp:keywords/>
  <cp:lastModifiedBy>Mariya Badeva Bright</cp:lastModifiedBy>
  <cp:revision>2</cp:revision>
  <dcterms:created xsi:type="dcterms:W3CDTF">2022-10-04T09:47:00Z</dcterms:created>
  <dcterms:modified xsi:type="dcterms:W3CDTF">2022-10-04T09:47:00Z</dcterms:modified>
</cp:coreProperties>
</file>